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A2648"/>
          <w:sz w:val="46"/>
        </w:rPr>
        <w:t>eSERP / eSRobno – ROBNO / TRGOVINA</w:t>
      </w:r>
    </w:p>
    <w:p>
      <w:pPr>
        <w:jc w:val="center"/>
      </w:pPr>
      <w:r>
        <w:rPr>
          <w:i/>
          <w:color w:val="465A73"/>
          <w:sz w:val="24"/>
        </w:rPr>
        <w:t>Detaljno korisničko uputstvo za maloprodaju i veleprodaju</w:t>
      </w:r>
    </w:p>
    <w:p>
      <w:r>
        <w:t>Uputstvo prati aktuelni izgled eSRobno modula i objašnjava radne dokumente, knjiženje, izvještaje, fiskalizaciju, šifarnike, kontrolu zaliha i povezivanje sa finansijama.</w:t>
      </w:r>
    </w:p>
    <w:p>
      <w:pPr>
        <w:pStyle w:val="Heading1"/>
      </w:pPr>
      <w:r>
        <w:t>Sadržaj / brzi pregled</w:t>
      </w:r>
    </w:p>
    <w:p>
      <w:pPr>
        <w:pStyle w:val="ListBullet"/>
      </w:pPr>
      <w:r>
        <w:t>1. Početni ekran i izbor objekta</w:t>
      </w:r>
    </w:p>
    <w:p>
      <w:pPr>
        <w:pStyle w:val="ListBullet"/>
      </w:pPr>
      <w:r>
        <w:t>2. Vrste robnih dokumenata</w:t>
      </w:r>
    </w:p>
    <w:p>
      <w:pPr>
        <w:pStyle w:val="ListBullet"/>
      </w:pPr>
      <w:r>
        <w:t>3. Arhiva i kreiranje novog dokumenta</w:t>
      </w:r>
    </w:p>
    <w:p>
      <w:pPr>
        <w:pStyle w:val="ListBullet"/>
      </w:pPr>
      <w:r>
        <w:t>4. Kalkulacija / ulaz robe od dobavljača</w:t>
      </w:r>
    </w:p>
    <w:p>
      <w:pPr>
        <w:pStyle w:val="ListBullet"/>
      </w:pPr>
      <w:r>
        <w:t>5. Zavisni troškovi, JCI i nabavna cijena</w:t>
      </w:r>
    </w:p>
    <w:p>
      <w:pPr>
        <w:pStyle w:val="ListBullet"/>
      </w:pPr>
      <w:r>
        <w:t>6. AI i mobilni unos ulazne fakture</w:t>
      </w:r>
    </w:p>
    <w:p>
      <w:pPr>
        <w:pStyle w:val="ListBullet"/>
      </w:pPr>
      <w:r>
        <w:t>7. Račun / otpremnica</w:t>
      </w:r>
    </w:p>
    <w:p>
      <w:pPr>
        <w:pStyle w:val="ListBullet"/>
      </w:pPr>
      <w:r>
        <w:t>8. Predračun, ponuda i narudžba</w:t>
      </w:r>
    </w:p>
    <w:p>
      <w:pPr>
        <w:pStyle w:val="ListBullet"/>
      </w:pPr>
      <w:r>
        <w:t>9. Prenosi, relokacije, povrati, višak i otpis</w:t>
      </w:r>
    </w:p>
    <w:p>
      <w:pPr>
        <w:pStyle w:val="ListBullet"/>
      </w:pPr>
      <w:r>
        <w:t>10. Nivelacije i promjene cijena</w:t>
      </w:r>
    </w:p>
    <w:p>
      <w:pPr>
        <w:pStyle w:val="ListBullet"/>
      </w:pPr>
      <w:r>
        <w:t>11. Kontrola prije knjiženja i knjiženje</w:t>
      </w:r>
    </w:p>
    <w:p>
      <w:pPr>
        <w:pStyle w:val="ListBullet"/>
      </w:pPr>
      <w:r>
        <w:t>12. KUF/KIF i Glavna knjiga</w:t>
      </w:r>
    </w:p>
    <w:p>
      <w:pPr>
        <w:pStyle w:val="ListBullet"/>
      </w:pPr>
      <w:r>
        <w:t>13. Rasknjiženje, storno i istorija dokumenta</w:t>
      </w:r>
    </w:p>
    <w:p>
      <w:pPr>
        <w:pStyle w:val="ListBullet"/>
      </w:pPr>
      <w:r>
        <w:t>14. Fiskalizacija</w:t>
      </w:r>
    </w:p>
    <w:p>
      <w:pPr>
        <w:pStyle w:val="ListBullet"/>
      </w:pPr>
      <w:r>
        <w:t>15. Štampa, memorandum i izgled dokumenata</w:t>
      </w:r>
    </w:p>
    <w:p>
      <w:pPr>
        <w:pStyle w:val="ListBullet"/>
      </w:pPr>
      <w:r>
        <w:t>16. Robni izvještaji i kartica artikla</w:t>
      </w:r>
    </w:p>
    <w:p>
      <w:pPr>
        <w:pStyle w:val="ListBullet"/>
      </w:pPr>
      <w:r>
        <w:t>17. Pazar / promet računa</w:t>
      </w:r>
    </w:p>
    <w:p>
      <w:pPr>
        <w:pStyle w:val="ListBullet"/>
      </w:pPr>
      <w:r>
        <w:t>18. Min/Max zalihe i naručivanje</w:t>
      </w:r>
    </w:p>
    <w:p>
      <w:pPr>
        <w:pStyle w:val="ListBullet"/>
      </w:pPr>
      <w:r>
        <w:t>19. Promet dobavljača po kupcima</w:t>
      </w:r>
    </w:p>
    <w:p>
      <w:pPr>
        <w:pStyle w:val="ListBullet"/>
      </w:pPr>
      <w:r>
        <w:t>20. TKM – knjiga trgovine na malo</w:t>
      </w:r>
    </w:p>
    <w:p>
      <w:pPr>
        <w:pStyle w:val="ListBullet"/>
      </w:pPr>
      <w:r>
        <w:t>21. Automatsko knjiženje i konta</w:t>
      </w:r>
    </w:p>
    <w:p>
      <w:pPr>
        <w:pStyle w:val="ListBullet"/>
      </w:pPr>
      <w:r>
        <w:t>22. Zaključavanje perioda</w:t>
      </w:r>
    </w:p>
    <w:p>
      <w:pPr>
        <w:pStyle w:val="ListBullet"/>
      </w:pPr>
      <w:r>
        <w:t>23. Preporučeni radni tokovi</w:t>
      </w:r>
    </w:p>
    <w:p>
      <w:pPr>
        <w:pStyle w:val="ListBullet"/>
      </w:pPr>
      <w:r>
        <w:t>24. Kontrolna lista i najčešće greške</w:t>
      </w:r>
    </w:p>
    <w:p>
      <w:r>
        <w:br w:type="page"/>
      </w:r>
    </w:p>
    <w:p>
      <w:pPr>
        <w:pStyle w:val="Heading1"/>
      </w:pPr>
      <w:r>
        <w:t>1. Početni ekran i izbor objekta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585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585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 – Pregled Robnog / početni dashboard</w:t>
      </w:r>
    </w:p>
    <w:p>
      <w:r>
        <w:t>Po ulasku u Robno prvo provjeri aktivnu firmu, poslovnu godinu i objekat. eSRobno radi po objektu (maloprodaja M ili veleprodaja V), pa je veoma važno da dokument nastaje u pravom objektu.</w:t>
      </w:r>
    </w:p>
    <w:p>
      <w:pPr>
        <w:pStyle w:val="ListBullet"/>
        <w:spacing w:after="40"/>
      </w:pPr>
      <w:r>
        <w:t>Dashboard daje pregled vrijednosti robe, ulaza/izlaza i upozorenja.</w:t>
      </w:r>
    </w:p>
    <w:p>
      <w:pPr>
        <w:pStyle w:val="ListBullet"/>
        <w:spacing w:after="40"/>
      </w:pPr>
      <w:r>
        <w:t>Prije svakog unosa provjeri naziv i šifru objekta.</w:t>
      </w:r>
    </w:p>
    <w:p>
      <w:pPr>
        <w:pStyle w:val="ListBullet"/>
        <w:spacing w:after="40"/>
      </w:pPr>
      <w:r>
        <w:t>Ako je Robno otvoreno iz eSERP-a, aktivna baza treba odgovarati aktivnoj eSERP sesiji.</w:t>
      </w:r>
    </w:p>
    <w:p>
      <w:pPr>
        <w:pStyle w:val="ListBullet"/>
        <w:spacing w:after="40"/>
      </w:pPr>
      <w:r>
        <w:t>Ne nastavljaj rad ako aplikacija upozori da baza Robnog ne odgovara eSERP sesiji.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676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67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 – Pregled dokumenata i aktivnog objekta</w:t>
      </w:r>
    </w:p>
    <w:p>
      <w:r>
        <w:br w:type="page"/>
      </w:r>
    </w:p>
    <w:p>
      <w:pPr>
        <w:pStyle w:val="Heading1"/>
      </w:pPr>
      <w:r>
        <w:t>2. Vrste robnih dokumenata</w:t>
      </w:r>
    </w:p>
    <w:p>
      <w:r>
        <w:t>U ovoj verziji eSRobno prepoznaje sljedeće osnovne TIPDOK vrijednosti. Nazivi u pojedinoj legacy bazi mogu biti malo drugačiji, ali poslovna namjena ostaje ista.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DCE6F1"/>
          </w:tcPr>
          <w:p>
            <w:r>
              <w:t>TIP</w:t>
            </w:r>
          </w:p>
        </w:tc>
        <w:tc>
          <w:tcPr>
            <w:tcW w:type="dxa" w:w="2091"/>
            <w:shd w:fill="DCE6F1"/>
          </w:tcPr>
          <w:p>
            <w:r>
              <w:t>Naziv dokumenta</w:t>
            </w:r>
          </w:p>
        </w:tc>
        <w:tc>
          <w:tcPr>
            <w:tcW w:type="dxa" w:w="2091"/>
            <w:shd w:fill="DCE6F1"/>
          </w:tcPr>
          <w:p>
            <w:r>
              <w:t>Šta radi</w:t>
            </w:r>
          </w:p>
        </w:tc>
        <w:tc>
          <w:tcPr>
            <w:tcW w:type="dxa" w:w="2091"/>
            <w:shd w:fill="DCE6F1"/>
          </w:tcPr>
          <w:p>
            <w:r>
              <w:t>Robni efekat</w:t>
            </w:r>
          </w:p>
        </w:tc>
        <w:tc>
          <w:tcPr>
            <w:tcW w:type="dxa" w:w="2091"/>
            <w:shd w:fill="DCE6F1"/>
          </w:tcPr>
          <w:p>
            <w:r>
              <w:t>Finansijski efekat*</w:t>
            </w:r>
          </w:p>
        </w:tc>
      </w:tr>
      <w:tr>
        <w:tc>
          <w:tcPr>
            <w:tcW w:type="dxa" w:w="2091"/>
          </w:tcPr>
          <w:p>
            <w:r>
              <w:t>0</w:t>
            </w:r>
          </w:p>
        </w:tc>
        <w:tc>
          <w:tcPr>
            <w:tcW w:type="dxa" w:w="2091"/>
          </w:tcPr>
          <w:p>
            <w:r>
              <w:t>Početno stanje</w:t>
            </w:r>
          </w:p>
        </w:tc>
        <w:tc>
          <w:tcPr>
            <w:tcW w:type="dxa" w:w="2091"/>
          </w:tcPr>
          <w:p>
            <w:r>
              <w:t>Početno stanje zaliha pri otvaranju perioda/godine.</w:t>
            </w:r>
          </w:p>
        </w:tc>
        <w:tc>
          <w:tcPr>
            <w:tcW w:type="dxa" w:w="2091"/>
          </w:tcPr>
          <w:p>
            <w:r>
              <w:t>Postavlja početne količine i vrijednosti.</w:t>
            </w:r>
          </w:p>
        </w:tc>
        <w:tc>
          <w:tcPr>
            <w:tcW w:type="dxa" w:w="2091"/>
          </w:tcPr>
          <w:p>
            <w:r>
              <w:t>Prema pravilima prenosa početnog stanja.</w:t>
            </w:r>
          </w:p>
        </w:tc>
      </w:tr>
      <w:tr>
        <w:tc>
          <w:tcPr>
            <w:tcW w:type="dxa" w:w="2091"/>
          </w:tcPr>
          <w:p>
            <w:r>
              <w:t>1</w:t>
            </w:r>
          </w:p>
        </w:tc>
        <w:tc>
          <w:tcPr>
            <w:tcW w:type="dxa" w:w="2091"/>
          </w:tcPr>
          <w:p>
            <w:r>
              <w:t>Kalkulacija / ulaz robe</w:t>
            </w:r>
          </w:p>
        </w:tc>
        <w:tc>
          <w:tcPr>
            <w:tcW w:type="dxa" w:w="2091"/>
          </w:tcPr>
          <w:p>
            <w:r>
              <w:t>Nabavka robe od dobavljača, faktura, marža, PDV, zavisni troškovi.</w:t>
            </w:r>
          </w:p>
        </w:tc>
        <w:tc>
          <w:tcPr>
            <w:tcW w:type="dxa" w:w="2091"/>
          </w:tcPr>
          <w:p>
            <w:r>
              <w:t>Povećava zalihu.</w:t>
            </w:r>
          </w:p>
        </w:tc>
        <w:tc>
          <w:tcPr>
            <w:tcW w:type="dxa" w:w="2091"/>
          </w:tcPr>
          <w:p>
            <w:r>
              <w:t>GK + KUF kada je automatika aktivna.</w:t>
            </w:r>
          </w:p>
        </w:tc>
      </w:tr>
      <w:tr>
        <w:tc>
          <w:tcPr>
            <w:tcW w:type="dxa" w:w="2091"/>
          </w:tcPr>
          <w:p>
            <w:r>
              <w:t>2</w:t>
            </w:r>
          </w:p>
        </w:tc>
        <w:tc>
          <w:tcPr>
            <w:tcW w:type="dxa" w:w="2091"/>
          </w:tcPr>
          <w:p>
            <w:r>
              <w:t>Ulaz / prijem prenosa</w:t>
            </w:r>
          </w:p>
        </w:tc>
        <w:tc>
          <w:tcPr>
            <w:tcW w:type="dxa" w:w="2091"/>
          </w:tcPr>
          <w:p>
            <w:r>
              <w:t>Prijem robe iz drugog vlastitog objekta.</w:t>
            </w:r>
          </w:p>
        </w:tc>
        <w:tc>
          <w:tcPr>
            <w:tcW w:type="dxa" w:w="2091"/>
          </w:tcPr>
          <w:p>
            <w:r>
              <w:t>Povećava zalihu odredišta.</w:t>
            </w:r>
          </w:p>
        </w:tc>
        <w:tc>
          <w:tcPr>
            <w:tcW w:type="dxa" w:w="2091"/>
          </w:tcPr>
          <w:p>
            <w:r>
              <w:t>GK prema podešenju.</w:t>
            </w:r>
          </w:p>
        </w:tc>
      </w:tr>
      <w:tr>
        <w:tc>
          <w:tcPr>
            <w:tcW w:type="dxa" w:w="2091"/>
          </w:tcPr>
          <w:p>
            <w:r>
              <w:t>3</w:t>
            </w:r>
          </w:p>
        </w:tc>
        <w:tc>
          <w:tcPr>
            <w:tcW w:type="dxa" w:w="2091"/>
          </w:tcPr>
          <w:p>
            <w:r>
              <w:t>Povrat robe od kupca</w:t>
            </w:r>
          </w:p>
        </w:tc>
        <w:tc>
          <w:tcPr>
            <w:tcW w:type="dxa" w:w="2091"/>
          </w:tcPr>
          <w:p>
            <w:r>
              <w:t>Kupac vraća prethodno prodanu robu.</w:t>
            </w:r>
          </w:p>
        </w:tc>
        <w:tc>
          <w:tcPr>
            <w:tcW w:type="dxa" w:w="2091"/>
          </w:tcPr>
          <w:p>
            <w:r>
              <w:t>Povećava zalihu.</w:t>
            </w:r>
          </w:p>
        </w:tc>
        <w:tc>
          <w:tcPr>
            <w:tcW w:type="dxa" w:w="2091"/>
          </w:tcPr>
          <w:p>
            <w:r>
              <w:t>GK; KIF korekcija prema podešenju.</w:t>
            </w:r>
          </w:p>
        </w:tc>
      </w:tr>
      <w:tr>
        <w:tc>
          <w:tcPr>
            <w:tcW w:type="dxa" w:w="2091"/>
          </w:tcPr>
          <w:p>
            <w:r>
              <w:t>4</w:t>
            </w:r>
          </w:p>
        </w:tc>
        <w:tc>
          <w:tcPr>
            <w:tcW w:type="dxa" w:w="2091"/>
          </w:tcPr>
          <w:p>
            <w:r>
              <w:t>Višak robe</w:t>
            </w:r>
          </w:p>
        </w:tc>
        <w:tc>
          <w:tcPr>
            <w:tcW w:type="dxa" w:w="2091"/>
          </w:tcPr>
          <w:p>
            <w:r>
              <w:t>Evidentira utvrđeni višak na lageru.</w:t>
            </w:r>
          </w:p>
        </w:tc>
        <w:tc>
          <w:tcPr>
            <w:tcW w:type="dxa" w:w="2091"/>
          </w:tcPr>
          <w:p>
            <w:r>
              <w:t>Povećava zalihu.</w:t>
            </w:r>
          </w:p>
        </w:tc>
        <w:tc>
          <w:tcPr>
            <w:tcW w:type="dxa" w:w="2091"/>
          </w:tcPr>
          <w:p>
            <w:r>
              <w:t>GK prema kontu viška.</w:t>
            </w:r>
          </w:p>
        </w:tc>
      </w:tr>
      <w:tr>
        <w:tc>
          <w:tcPr>
            <w:tcW w:type="dxa" w:w="2091"/>
          </w:tcPr>
          <w:p>
            <w:r>
              <w:t>5</w:t>
            </w:r>
          </w:p>
        </w:tc>
        <w:tc>
          <w:tcPr>
            <w:tcW w:type="dxa" w:w="2091"/>
          </w:tcPr>
          <w:p>
            <w:r>
              <w:t>Ulaz iz proizvodnje</w:t>
            </w:r>
          </w:p>
        </w:tc>
        <w:tc>
          <w:tcPr>
            <w:tcW w:type="dxa" w:w="2091"/>
          </w:tcPr>
          <w:p>
            <w:r>
              <w:t>Prijem gotovih proizvoda iz proizvodnje.</w:t>
            </w:r>
          </w:p>
        </w:tc>
        <w:tc>
          <w:tcPr>
            <w:tcW w:type="dxa" w:w="2091"/>
          </w:tcPr>
          <w:p>
            <w:r>
              <w:t>Povećava zalihu.</w:t>
            </w:r>
          </w:p>
        </w:tc>
        <w:tc>
          <w:tcPr>
            <w:tcW w:type="dxa" w:w="2091"/>
          </w:tcPr>
          <w:p>
            <w:r>
              <w:t>GK prema podešenju.</w:t>
            </w:r>
          </w:p>
        </w:tc>
      </w:tr>
      <w:tr>
        <w:tc>
          <w:tcPr>
            <w:tcW w:type="dxa" w:w="2091"/>
          </w:tcPr>
          <w:p>
            <w:r>
              <w:t>6</w:t>
            </w:r>
          </w:p>
        </w:tc>
        <w:tc>
          <w:tcPr>
            <w:tcW w:type="dxa" w:w="2091"/>
          </w:tcPr>
          <w:p>
            <w:r>
              <w:t>Ulaz iz vlastitog objekta</w:t>
            </w:r>
          </w:p>
        </w:tc>
        <w:tc>
          <w:tcPr>
            <w:tcW w:type="dxa" w:w="2091"/>
          </w:tcPr>
          <w:p>
            <w:r>
              <w:t>Prijem robe iz povezanog objekta.</w:t>
            </w:r>
          </w:p>
        </w:tc>
        <w:tc>
          <w:tcPr>
            <w:tcW w:type="dxa" w:w="2091"/>
          </w:tcPr>
          <w:p>
            <w:r>
              <w:t>Povećava zalihu.</w:t>
            </w:r>
          </w:p>
        </w:tc>
        <w:tc>
          <w:tcPr>
            <w:tcW w:type="dxa" w:w="2091"/>
          </w:tcPr>
          <w:p>
            <w:r>
              <w:t>GK prema podešenju.</w:t>
            </w:r>
          </w:p>
        </w:tc>
      </w:tr>
      <w:tr>
        <w:tc>
          <w:tcPr>
            <w:tcW w:type="dxa" w:w="2091"/>
          </w:tcPr>
          <w:p>
            <w:r>
              <w:t>21</w:t>
            </w:r>
          </w:p>
        </w:tc>
        <w:tc>
          <w:tcPr>
            <w:tcW w:type="dxa" w:w="2091"/>
          </w:tcPr>
          <w:p>
            <w:r>
              <w:t>Predkalkulacija</w:t>
            </w:r>
          </w:p>
        </w:tc>
        <w:tc>
          <w:tcPr>
            <w:tcW w:type="dxa" w:w="2091"/>
          </w:tcPr>
          <w:p>
            <w:r>
              <w:t>Pripremna kalkulacija prije stvarnog ulaza.</w:t>
            </w:r>
          </w:p>
        </w:tc>
        <w:tc>
          <w:tcPr>
            <w:tcW w:type="dxa" w:w="2091"/>
          </w:tcPr>
          <w:p>
            <w:r>
              <w:t>Nema konačni robni efekat dok se ne realizuje.</w:t>
            </w:r>
          </w:p>
        </w:tc>
        <w:tc>
          <w:tcPr>
            <w:tcW w:type="dxa" w:w="2091"/>
          </w:tcPr>
          <w:p>
            <w:r>
              <w:t>Ne knjiži se kao konačni dokument.</w:t>
            </w:r>
          </w:p>
        </w:tc>
      </w:tr>
      <w:tr>
        <w:tc>
          <w:tcPr>
            <w:tcW w:type="dxa" w:w="2091"/>
          </w:tcPr>
          <w:p>
            <w:r>
              <w:t>30</w:t>
            </w:r>
          </w:p>
        </w:tc>
        <w:tc>
          <w:tcPr>
            <w:tcW w:type="dxa" w:w="2091"/>
          </w:tcPr>
          <w:p>
            <w:r>
              <w:t>Nivelacija</w:t>
            </w:r>
          </w:p>
        </w:tc>
        <w:tc>
          <w:tcPr>
            <w:tcW w:type="dxa" w:w="2091"/>
          </w:tcPr>
          <w:p>
            <w:r>
              <w:t>Promjena prodajne cijene robe koja je već na stanju.</w:t>
            </w:r>
          </w:p>
        </w:tc>
        <w:tc>
          <w:tcPr>
            <w:tcW w:type="dxa" w:w="2091"/>
          </w:tcPr>
          <w:p>
            <w:r>
              <w:t>Količina ista; mijenja vrijednost/cijenu.</w:t>
            </w:r>
          </w:p>
        </w:tc>
        <w:tc>
          <w:tcPr>
            <w:tcW w:type="dxa" w:w="2091"/>
          </w:tcPr>
          <w:p>
            <w:r>
              <w:t>GK prema pravilima nivelacije.</w:t>
            </w:r>
          </w:p>
        </w:tc>
      </w:tr>
      <w:tr>
        <w:tc>
          <w:tcPr>
            <w:tcW w:type="dxa" w:w="2091"/>
          </w:tcPr>
          <w:p>
            <w:r>
              <w:t>31</w:t>
            </w:r>
          </w:p>
        </w:tc>
        <w:tc>
          <w:tcPr>
            <w:tcW w:type="dxa" w:w="2091"/>
          </w:tcPr>
          <w:p>
            <w:r>
              <w:t>Odobreni rabat / promjena cijene</w:t>
            </w:r>
          </w:p>
        </w:tc>
        <w:tc>
          <w:tcPr>
            <w:tcW w:type="dxa" w:w="2091"/>
          </w:tcPr>
          <w:p>
            <w:r>
              <w:t>Korekcija cijene/rabata.</w:t>
            </w:r>
          </w:p>
        </w:tc>
        <w:tc>
          <w:tcPr>
            <w:tcW w:type="dxa" w:w="2091"/>
          </w:tcPr>
          <w:p>
            <w:r>
              <w:t>Ne mijenja količinu; koriguje vrijednost.</w:t>
            </w:r>
          </w:p>
        </w:tc>
        <w:tc>
          <w:tcPr>
            <w:tcW w:type="dxa" w:w="2091"/>
          </w:tcPr>
          <w:p>
            <w:r>
              <w:t>GK prema podešenju.</w:t>
            </w:r>
          </w:p>
        </w:tc>
      </w:tr>
      <w:tr>
        <w:tc>
          <w:tcPr>
            <w:tcW w:type="dxa" w:w="2091"/>
          </w:tcPr>
          <w:p>
            <w:r>
              <w:t>51</w:t>
            </w:r>
          </w:p>
        </w:tc>
        <w:tc>
          <w:tcPr>
            <w:tcW w:type="dxa" w:w="2091"/>
          </w:tcPr>
          <w:p>
            <w:r>
              <w:t>Prenos u drugi tip objekta</w:t>
            </w:r>
          </w:p>
        </w:tc>
        <w:tc>
          <w:tcPr>
            <w:tcW w:type="dxa" w:w="2091"/>
          </w:tcPr>
          <w:p>
            <w:r>
              <w:t>Izlaz robe prema drugom tipu objekta (npr. M → V).</w:t>
            </w:r>
          </w:p>
        </w:tc>
        <w:tc>
          <w:tcPr>
            <w:tcW w:type="dxa" w:w="2091"/>
          </w:tcPr>
          <w:p>
            <w:r>
              <w:t>Smanjuje zalihu izvora; generiše/prati prijem.</w:t>
            </w:r>
          </w:p>
        </w:tc>
        <w:tc>
          <w:tcPr>
            <w:tcW w:type="dxa" w:w="2091"/>
          </w:tcPr>
          <w:p>
            <w:r>
              <w:t>GK prema pravilima prenosa.</w:t>
            </w:r>
          </w:p>
        </w:tc>
      </w:tr>
      <w:tr>
        <w:tc>
          <w:tcPr>
            <w:tcW w:type="dxa" w:w="2091"/>
          </w:tcPr>
          <w:p>
            <w:r>
              <w:t>52</w:t>
            </w:r>
          </w:p>
        </w:tc>
        <w:tc>
          <w:tcPr>
            <w:tcW w:type="dxa" w:w="2091"/>
          </w:tcPr>
          <w:p>
            <w:r>
              <w:t>Otpis / manjak robe</w:t>
            </w:r>
          </w:p>
        </w:tc>
        <w:tc>
          <w:tcPr>
            <w:tcW w:type="dxa" w:w="2091"/>
          </w:tcPr>
          <w:p>
            <w:r>
              <w:t>Otpis oštećene, izgubljene ili manjka robe.</w:t>
            </w:r>
          </w:p>
        </w:tc>
        <w:tc>
          <w:tcPr>
            <w:tcW w:type="dxa" w:w="2091"/>
          </w:tcPr>
          <w:p>
            <w:r>
              <w:t>Smanjuje zalihu.</w:t>
            </w:r>
          </w:p>
        </w:tc>
        <w:tc>
          <w:tcPr>
            <w:tcW w:type="dxa" w:w="2091"/>
          </w:tcPr>
          <w:p>
            <w:r>
              <w:t>GK na trošak otpisa/manjka.</w:t>
            </w:r>
          </w:p>
        </w:tc>
      </w:tr>
      <w:tr>
        <w:tc>
          <w:tcPr>
            <w:tcW w:type="dxa" w:w="2091"/>
          </w:tcPr>
          <w:p>
            <w:r>
              <w:t>53</w:t>
            </w:r>
          </w:p>
        </w:tc>
        <w:tc>
          <w:tcPr>
            <w:tcW w:type="dxa" w:w="2091"/>
          </w:tcPr>
          <w:p>
            <w:r>
              <w:t>Povrat dobavljaču</w:t>
            </w:r>
          </w:p>
        </w:tc>
        <w:tc>
          <w:tcPr>
            <w:tcW w:type="dxa" w:w="2091"/>
          </w:tcPr>
          <w:p>
            <w:r>
              <w:t>Vraćanje robe dobavljaču.</w:t>
            </w:r>
          </w:p>
        </w:tc>
        <w:tc>
          <w:tcPr>
            <w:tcW w:type="dxa" w:w="2091"/>
          </w:tcPr>
          <w:p>
            <w:r>
              <w:t>Smanjuje zalihu.</w:t>
            </w:r>
          </w:p>
        </w:tc>
        <w:tc>
          <w:tcPr>
            <w:tcW w:type="dxa" w:w="2091"/>
          </w:tcPr>
          <w:p>
            <w:r>
              <w:t>GK + KUF korekcija prema podešenju.</w:t>
            </w:r>
          </w:p>
        </w:tc>
      </w:tr>
      <w:tr>
        <w:tc>
          <w:tcPr>
            <w:tcW w:type="dxa" w:w="2091"/>
          </w:tcPr>
          <w:p>
            <w:r>
              <w:t>54</w:t>
            </w:r>
          </w:p>
        </w:tc>
        <w:tc>
          <w:tcPr>
            <w:tcW w:type="dxa" w:w="2091"/>
          </w:tcPr>
          <w:p>
            <w:r>
              <w:t>Prenos u isti tip objekta</w:t>
            </w:r>
          </w:p>
        </w:tc>
        <w:tc>
          <w:tcPr>
            <w:tcW w:type="dxa" w:w="2091"/>
          </w:tcPr>
          <w:p>
            <w:r>
              <w:t>Prenos M→M ili V→V.</w:t>
            </w:r>
          </w:p>
        </w:tc>
        <w:tc>
          <w:tcPr>
            <w:tcW w:type="dxa" w:w="2091"/>
          </w:tcPr>
          <w:p>
            <w:r>
              <w:t>Smanjuje izvor i povećava odredište.</w:t>
            </w:r>
          </w:p>
        </w:tc>
        <w:tc>
          <w:tcPr>
            <w:tcW w:type="dxa" w:w="2091"/>
          </w:tcPr>
          <w:p>
            <w:r>
              <w:t>GK prema podešenju.</w:t>
            </w:r>
          </w:p>
        </w:tc>
      </w:tr>
      <w:tr>
        <w:tc>
          <w:tcPr>
            <w:tcW w:type="dxa" w:w="2091"/>
          </w:tcPr>
          <w:p>
            <w:r>
              <w:t>55</w:t>
            </w:r>
          </w:p>
        </w:tc>
        <w:tc>
          <w:tcPr>
            <w:tcW w:type="dxa" w:w="2091"/>
          </w:tcPr>
          <w:p>
            <w:r>
              <w:t>Prenos / relokacija</w:t>
            </w:r>
          </w:p>
        </w:tc>
        <w:tc>
          <w:tcPr>
            <w:tcW w:type="dxa" w:w="2091"/>
          </w:tcPr>
          <w:p>
            <w:r>
              <w:t>Relokacija robe između skladišta/objekata.</w:t>
            </w:r>
          </w:p>
        </w:tc>
        <w:tc>
          <w:tcPr>
            <w:tcW w:type="dxa" w:w="2091"/>
          </w:tcPr>
          <w:p>
            <w:r>
              <w:t>Premješta zalihu.</w:t>
            </w:r>
          </w:p>
        </w:tc>
        <w:tc>
          <w:tcPr>
            <w:tcW w:type="dxa" w:w="2091"/>
          </w:tcPr>
          <w:p>
            <w:r>
              <w:t>GK prema podešenju.</w:t>
            </w:r>
          </w:p>
        </w:tc>
      </w:tr>
      <w:tr>
        <w:tc>
          <w:tcPr>
            <w:tcW w:type="dxa" w:w="2091"/>
          </w:tcPr>
          <w:p>
            <w:r>
              <w:t>56</w:t>
            </w:r>
          </w:p>
        </w:tc>
        <w:tc>
          <w:tcPr>
            <w:tcW w:type="dxa" w:w="2091"/>
          </w:tcPr>
          <w:p>
            <w:r>
              <w:t>Povrat u proizvodnju</w:t>
            </w:r>
          </w:p>
        </w:tc>
        <w:tc>
          <w:tcPr>
            <w:tcW w:type="dxa" w:w="2091"/>
          </w:tcPr>
          <w:p>
            <w:r>
              <w:t>Vraćanje robe/proizvoda u proizvodnju.</w:t>
            </w:r>
          </w:p>
        </w:tc>
        <w:tc>
          <w:tcPr>
            <w:tcW w:type="dxa" w:w="2091"/>
          </w:tcPr>
          <w:p>
            <w:r>
              <w:t>Smanjuje robnu zalihu.</w:t>
            </w:r>
          </w:p>
        </w:tc>
        <w:tc>
          <w:tcPr>
            <w:tcW w:type="dxa" w:w="2091"/>
          </w:tcPr>
          <w:p>
            <w:r>
              <w:t>GK prema podešenju.</w:t>
            </w:r>
          </w:p>
        </w:tc>
      </w:tr>
      <w:tr>
        <w:tc>
          <w:tcPr>
            <w:tcW w:type="dxa" w:w="2091"/>
          </w:tcPr>
          <w:p>
            <w:r>
              <w:t>101</w:t>
            </w:r>
          </w:p>
        </w:tc>
        <w:tc>
          <w:tcPr>
            <w:tcW w:type="dxa" w:w="2091"/>
          </w:tcPr>
          <w:p>
            <w:r>
              <w:t>Račun / otpremnica</w:t>
            </w:r>
          </w:p>
        </w:tc>
        <w:tc>
          <w:tcPr>
            <w:tcW w:type="dxa" w:w="2091"/>
          </w:tcPr>
          <w:p>
            <w:r>
              <w:t>Prodaja robe kupcu.</w:t>
            </w:r>
          </w:p>
        </w:tc>
        <w:tc>
          <w:tcPr>
            <w:tcW w:type="dxa" w:w="2091"/>
          </w:tcPr>
          <w:p>
            <w:r>
              <w:t>Smanjuje zalihu.</w:t>
            </w:r>
          </w:p>
        </w:tc>
        <w:tc>
          <w:tcPr>
            <w:tcW w:type="dxa" w:w="2091"/>
          </w:tcPr>
          <w:p>
            <w:r>
              <w:t>GK + KIF kada je automatika aktivna.</w:t>
            </w:r>
          </w:p>
        </w:tc>
      </w:tr>
      <w:tr>
        <w:tc>
          <w:tcPr>
            <w:tcW w:type="dxa" w:w="2091"/>
          </w:tcPr>
          <w:p>
            <w:r>
              <w:t>102</w:t>
            </w:r>
          </w:p>
        </w:tc>
        <w:tc>
          <w:tcPr>
            <w:tcW w:type="dxa" w:w="2091"/>
          </w:tcPr>
          <w:p>
            <w:r>
              <w:t>Predračun</w:t>
            </w:r>
          </w:p>
        </w:tc>
        <w:tc>
          <w:tcPr>
            <w:tcW w:type="dxa" w:w="2091"/>
          </w:tcPr>
          <w:p>
            <w:r>
              <w:t>Ponuda cijene sa količinama prije prodaje.</w:t>
            </w:r>
          </w:p>
        </w:tc>
        <w:tc>
          <w:tcPr>
            <w:tcW w:type="dxa" w:w="2091"/>
          </w:tcPr>
          <w:p>
            <w:r>
              <w:t>NEMA efekat na zalihu.</w:t>
            </w:r>
          </w:p>
        </w:tc>
        <w:tc>
          <w:tcPr>
            <w:tcW w:type="dxa" w:w="2091"/>
          </w:tcPr>
          <w:p>
            <w:r>
              <w:t>Ne knjiži se u GK/KIF kao račun.</w:t>
            </w:r>
          </w:p>
        </w:tc>
      </w:tr>
      <w:tr>
        <w:tc>
          <w:tcPr>
            <w:tcW w:type="dxa" w:w="2091"/>
          </w:tcPr>
          <w:p>
            <w:r>
              <w:t>103</w:t>
            </w:r>
          </w:p>
        </w:tc>
        <w:tc>
          <w:tcPr>
            <w:tcW w:type="dxa" w:w="2091"/>
          </w:tcPr>
          <w:p>
            <w:r>
              <w:t>Račun / otpremnica (legacy varijanta)</w:t>
            </w:r>
          </w:p>
        </w:tc>
        <w:tc>
          <w:tcPr>
            <w:tcW w:type="dxa" w:w="2091"/>
          </w:tcPr>
          <w:p>
            <w:r>
              <w:t>Legacy izlazni račun u bazama gdje je taj tip definisan.</w:t>
            </w:r>
          </w:p>
        </w:tc>
        <w:tc>
          <w:tcPr>
            <w:tcW w:type="dxa" w:w="2091"/>
          </w:tcPr>
          <w:p>
            <w:r>
              <w:t>Smanjuje zalihu.</w:t>
            </w:r>
          </w:p>
        </w:tc>
        <w:tc>
          <w:tcPr>
            <w:tcW w:type="dxa" w:w="2091"/>
          </w:tcPr>
          <w:p>
            <w:r>
              <w:t>Prema legacy podešenju.</w:t>
            </w:r>
          </w:p>
        </w:tc>
      </w:tr>
      <w:tr>
        <w:tc>
          <w:tcPr>
            <w:tcW w:type="dxa" w:w="2091"/>
          </w:tcPr>
          <w:p>
            <w:r>
              <w:t>110</w:t>
            </w:r>
          </w:p>
        </w:tc>
        <w:tc>
          <w:tcPr>
            <w:tcW w:type="dxa" w:w="2091"/>
          </w:tcPr>
          <w:p>
            <w:r>
              <w:t>Interni račun – poslovna svrha</w:t>
            </w:r>
          </w:p>
        </w:tc>
        <w:tc>
          <w:tcPr>
            <w:tcW w:type="dxa" w:w="2091"/>
          </w:tcPr>
          <w:p>
            <w:r>
              <w:t>Interna potrošnja robe u poslovne svrhe.</w:t>
            </w:r>
          </w:p>
        </w:tc>
        <w:tc>
          <w:tcPr>
            <w:tcW w:type="dxa" w:w="2091"/>
          </w:tcPr>
          <w:p>
            <w:r>
              <w:t>Smanjuje zalihu.</w:t>
            </w:r>
          </w:p>
        </w:tc>
        <w:tc>
          <w:tcPr>
            <w:tcW w:type="dxa" w:w="2091"/>
          </w:tcPr>
          <w:p>
            <w:r>
              <w:t>GK; bez standardnog KIF-a prema defaultu.</w:t>
            </w:r>
          </w:p>
        </w:tc>
      </w:tr>
      <w:tr>
        <w:tc>
          <w:tcPr>
            <w:tcW w:type="dxa" w:w="2091"/>
          </w:tcPr>
          <w:p>
            <w:r>
              <w:t>111</w:t>
            </w:r>
          </w:p>
        </w:tc>
        <w:tc>
          <w:tcPr>
            <w:tcW w:type="dxa" w:w="2091"/>
          </w:tcPr>
          <w:p>
            <w:r>
              <w:t>Interna faktura / neposlovna svrha</w:t>
            </w:r>
          </w:p>
        </w:tc>
        <w:tc>
          <w:tcPr>
            <w:tcW w:type="dxa" w:w="2091"/>
          </w:tcPr>
          <w:p>
            <w:r>
              <w:t>Interna isporuka/potrošnja sa poreskim efektom.</w:t>
            </w:r>
          </w:p>
        </w:tc>
        <w:tc>
          <w:tcPr>
            <w:tcW w:type="dxa" w:w="2091"/>
          </w:tcPr>
          <w:p>
            <w:r>
              <w:t>Smanjuje zalihu.</w:t>
            </w:r>
          </w:p>
        </w:tc>
        <w:tc>
          <w:tcPr>
            <w:tcW w:type="dxa" w:w="2091"/>
          </w:tcPr>
          <w:p>
            <w:r>
              <w:t>GK + KIF prema podešenju.</w:t>
            </w:r>
          </w:p>
        </w:tc>
      </w:tr>
      <w:tr>
        <w:tc>
          <w:tcPr>
            <w:tcW w:type="dxa" w:w="2091"/>
          </w:tcPr>
          <w:p>
            <w:r>
              <w:t>122</w:t>
            </w:r>
          </w:p>
        </w:tc>
        <w:tc>
          <w:tcPr>
            <w:tcW w:type="dxa" w:w="2091"/>
          </w:tcPr>
          <w:p>
            <w:r>
              <w:t>Ponuda</w:t>
            </w:r>
          </w:p>
        </w:tc>
        <w:tc>
          <w:tcPr>
            <w:tcW w:type="dxa" w:w="2091"/>
          </w:tcPr>
          <w:p>
            <w:r>
              <w:t>Komercijalna ponuda kupcu.</w:t>
            </w:r>
          </w:p>
        </w:tc>
        <w:tc>
          <w:tcPr>
            <w:tcW w:type="dxa" w:w="2091"/>
          </w:tcPr>
          <w:p>
            <w:r>
              <w:t>NEMA robni efekat.</w:t>
            </w:r>
          </w:p>
        </w:tc>
        <w:tc>
          <w:tcPr>
            <w:tcW w:type="dxa" w:w="2091"/>
          </w:tcPr>
          <w:p>
            <w:r>
              <w:t>Nema konačno knjiženje.</w:t>
            </w:r>
          </w:p>
        </w:tc>
      </w:tr>
      <w:tr>
        <w:tc>
          <w:tcPr>
            <w:tcW w:type="dxa" w:w="2091"/>
          </w:tcPr>
          <w:p>
            <w:r>
              <w:t>132</w:t>
            </w:r>
          </w:p>
        </w:tc>
        <w:tc>
          <w:tcPr>
            <w:tcW w:type="dxa" w:w="2091"/>
          </w:tcPr>
          <w:p>
            <w:r>
              <w:t>Narudžba</w:t>
            </w:r>
          </w:p>
        </w:tc>
        <w:tc>
          <w:tcPr>
            <w:tcW w:type="dxa" w:w="2091"/>
          </w:tcPr>
          <w:p>
            <w:r>
              <w:t>Evidencija narudžbe.</w:t>
            </w:r>
          </w:p>
        </w:tc>
        <w:tc>
          <w:tcPr>
            <w:tcW w:type="dxa" w:w="2091"/>
          </w:tcPr>
          <w:p>
            <w:r>
              <w:t>NEMA robni efekat.</w:t>
            </w:r>
          </w:p>
        </w:tc>
        <w:tc>
          <w:tcPr>
            <w:tcW w:type="dxa" w:w="2091"/>
          </w:tcPr>
          <w:p>
            <w:r>
              <w:t>Nema konačno knjiženje.</w:t>
            </w:r>
          </w:p>
        </w:tc>
      </w:tr>
    </w:tbl>
    <w:p>
      <w:r>
        <w:t>* Finansijski efekat zavisi i od podešenja Automatskog knjiženja za konkretni objekat i bazu.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F"/>
          </w:tcPr>
          <w:p>
            <w:r>
              <w:t>Najvažnije pravilo: predračun, ponuda, narudžba i predkalkulacija su pripremni dokumenti. Ne smiju smanjivati/povećavati stvarni lager kao konačni robni dokument.</w:t>
            </w:r>
          </w:p>
        </w:tc>
      </w:tr>
    </w:tbl>
    <w:p>
      <w:r>
        <w:br w:type="page"/>
      </w:r>
    </w:p>
    <w:p>
      <w:pPr>
        <w:pStyle w:val="Heading1"/>
      </w:pPr>
      <w:r>
        <w:t>3. Arhiva i kreiranje novog dokumenta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5110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511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 – Izbor vrste novog robnog dokumenta</w:t>
      </w:r>
    </w:p>
    <w:p>
      <w:r>
        <w:t>Novi dokument se kreira izborom vrste dokumenta i objekta. Nakon izbora dobija se radni dokument sa sljedećim brojem.</w:t>
      </w:r>
    </w:p>
    <w:p>
      <w:pPr>
        <w:pStyle w:val="ListNumber"/>
        <w:spacing w:after="40"/>
      </w:pPr>
      <w:r>
        <w:t>Klikni Novi dokument.</w:t>
      </w:r>
    </w:p>
    <w:p>
      <w:pPr>
        <w:pStyle w:val="ListNumber"/>
        <w:spacing w:after="40"/>
      </w:pPr>
      <w:r>
        <w:t>Izaberi vrstu dokumenta.</w:t>
      </w:r>
    </w:p>
    <w:p>
      <w:pPr>
        <w:pStyle w:val="ListNumber"/>
        <w:spacing w:after="40"/>
      </w:pPr>
      <w:r>
        <w:t>Provjeri objekat u kojem dokument nastaje.</w:t>
      </w:r>
    </w:p>
    <w:p>
      <w:pPr>
        <w:pStyle w:val="ListNumber"/>
        <w:spacing w:after="40"/>
      </w:pPr>
      <w:r>
        <w:t>Potvrdi kreiranje.</w:t>
      </w:r>
    </w:p>
    <w:p>
      <w:pPr>
        <w:pStyle w:val="ListNumber"/>
        <w:spacing w:after="40"/>
      </w:pPr>
      <w:r>
        <w:t>Unesi partnera, datume i stavke.</w:t>
      </w:r>
    </w:p>
    <w:p>
      <w:pPr>
        <w:pStyle w:val="ListNumber"/>
        <w:spacing w:after="40"/>
      </w:pPr>
      <w:r>
        <w:t>Snimi radnu verziju prije konačnog knjiženja.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91138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911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4 – Istorija dokumenta / događaji i povezani dokumenti</w:t>
      </w:r>
    </w:p>
    <w:p>
      <w:r>
        <w:br w:type="page"/>
      </w:r>
    </w:p>
    <w:p>
      <w:pPr>
        <w:pStyle w:val="Heading1"/>
      </w:pPr>
      <w:r>
        <w:t>4. Kalkulacija / ulaz robe od dobavljača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5352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535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5 – Kalkulacija / ulaz robe od dobavljača</w:t>
      </w:r>
    </w:p>
    <w:p>
      <w:r>
        <w:t>Kalkulacija je centralni ulazni robni dokument. Koristi se kada roba fizički ulazi od dobavljača i treba formirati nabavnu/prodajnu cijenu, PDV, maržu i lager.</w:t>
      </w:r>
    </w:p>
    <w:p>
      <w:pPr>
        <w:pStyle w:val="Heading2"/>
      </w:pPr>
      <w:r>
        <w:t>4.1. Zaglavlje kalkulacije</w:t>
      </w:r>
    </w:p>
    <w:p>
      <w:pPr>
        <w:pStyle w:val="ListBullet"/>
        <w:spacing w:after="40"/>
      </w:pPr>
      <w:r>
        <w:t>Komitent/dobavljač – izaberi dobavljača iz šifarnika K – Komitent.</w:t>
      </w:r>
    </w:p>
    <w:p>
      <w:pPr>
        <w:pStyle w:val="ListBullet"/>
        <w:spacing w:after="40"/>
      </w:pPr>
      <w:r>
        <w:t>Datum dokumenta – datum robnog dokumenta.</w:t>
      </w:r>
    </w:p>
    <w:p>
      <w:pPr>
        <w:pStyle w:val="ListBullet"/>
        <w:spacing w:after="40"/>
      </w:pPr>
      <w:r>
        <w:t>Broj fakture/dokumenta – broj ulazne fakture dobavljača.</w:t>
      </w:r>
    </w:p>
    <w:p>
      <w:pPr>
        <w:pStyle w:val="ListBullet"/>
        <w:spacing w:after="40"/>
      </w:pPr>
      <w:r>
        <w:t>Datum fakture/isporuke – koristi se za porezne i poslovne evidencije.</w:t>
      </w:r>
    </w:p>
    <w:p>
      <w:pPr>
        <w:pStyle w:val="ListBullet"/>
        <w:spacing w:after="40"/>
      </w:pPr>
      <w:r>
        <w:t>Opis i napomena – korisni za kasniju pretragu i kontrolu.</w:t>
      </w:r>
    </w:p>
    <w:p>
      <w:pPr>
        <w:pStyle w:val="ListBullet"/>
        <w:spacing w:after="40"/>
      </w:pPr>
      <w:r>
        <w:t>PDV/plaćeno/rok – popuniti prema ulaznoj fakturi i načinu rada.</w:t>
      </w:r>
    </w:p>
    <w:p>
      <w:pPr>
        <w:pStyle w:val="Heading2"/>
      </w:pPr>
      <w:r>
        <w:t>4.2. Stavke</w:t>
      </w:r>
    </w:p>
    <w:p>
      <w:pPr>
        <w:pStyle w:val="ListNumber"/>
        <w:spacing w:after="40"/>
      </w:pPr>
      <w:r>
        <w:t>Pronađi artikal po šifri, barkodu ili nazivu.</w:t>
      </w:r>
    </w:p>
    <w:p>
      <w:pPr>
        <w:pStyle w:val="ListNumber"/>
        <w:spacing w:after="40"/>
      </w:pPr>
      <w:r>
        <w:t>Unesi količinu sa fakture.</w:t>
      </w:r>
    </w:p>
    <w:p>
      <w:pPr>
        <w:pStyle w:val="ListNumber"/>
        <w:spacing w:after="40"/>
      </w:pPr>
      <w:r>
        <w:t>Unesi fakturnu/nabavnu osnovu prema dokumentu.</w:t>
      </w:r>
    </w:p>
    <w:p>
      <w:pPr>
        <w:pStyle w:val="ListNumber"/>
        <w:spacing w:after="40"/>
      </w:pPr>
      <w:r>
        <w:t>Provjeri PDV tarifu.</w:t>
      </w:r>
    </w:p>
    <w:p>
      <w:pPr>
        <w:pStyle w:val="ListNumber"/>
        <w:spacing w:after="40"/>
      </w:pPr>
      <w:r>
        <w:t>Formiraj prodajnu cijenu ili maržu.</w:t>
      </w:r>
    </w:p>
    <w:p>
      <w:pPr>
        <w:pStyle w:val="ListNumber"/>
        <w:spacing w:after="40"/>
      </w:pPr>
      <w:r>
        <w:t>Ponovi za sve stavke i uporedi zbir sa fakturom dobavljača.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F"/>
          </w:tcPr>
          <w:p>
            <w:r>
              <w:t>SNIMI nije isto što i KNJIŽI. Snimljeni radni dokument može ostati bez robnog efekta dok ne izvršiš konačno knjiženje.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4305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430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6 – Kontrola cijena prije knjiženja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423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42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7 – Kontrola cijena i efekta kalkulacije</w:t>
      </w:r>
    </w:p>
    <w:p>
      <w:r>
        <w:br w:type="page"/>
      </w:r>
    </w:p>
    <w:p>
      <w:pPr>
        <w:pStyle w:val="Heading1"/>
      </w:pPr>
      <w:r>
        <w:t>5. Zavisni troškovi, JCI i nabavna cijena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32937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329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8 – Zavisni troškovi kalkulacije</w:t>
      </w:r>
    </w:p>
    <w:p>
      <w:r>
        <w:t>Zavisni troškovi služe za raspodjelu troškova nabavke na robu: prevoz, špedicija, carina, osiguranje i drugi troškovi koji ulaze u nabavnu vrijednost. Kod uvoza se mogu koristiti i JCI podaci.</w:t>
      </w:r>
    </w:p>
    <w:p>
      <w:pPr>
        <w:pStyle w:val="ListNumber"/>
        <w:spacing w:after="40"/>
      </w:pPr>
      <w:r>
        <w:t>Otvori Troškovi kalkulacije.</w:t>
      </w:r>
    </w:p>
    <w:p>
      <w:pPr>
        <w:pStyle w:val="ListNumber"/>
        <w:spacing w:after="40"/>
      </w:pPr>
      <w:r>
        <w:t>Dodaj povezani troškovni dokument/fakturu.</w:t>
      </w:r>
    </w:p>
    <w:p>
      <w:pPr>
        <w:pStyle w:val="ListNumber"/>
        <w:spacing w:after="40"/>
      </w:pPr>
      <w:r>
        <w:t>Odredi da li trošak ulazi u JCI i/ili nabavnu cijenu.</w:t>
      </w:r>
    </w:p>
    <w:p>
      <w:pPr>
        <w:pStyle w:val="ListNumber"/>
        <w:spacing w:after="40"/>
      </w:pPr>
      <w:r>
        <w:t>Provjeri osnovicu, PDV i odbitak PDV-a.</w:t>
      </w:r>
    </w:p>
    <w:p>
      <w:pPr>
        <w:pStyle w:val="ListNumber"/>
        <w:spacing w:after="40"/>
      </w:pPr>
      <w:r>
        <w:t>Provjeri ukupni zavisni trošak i novu nabavnu vrijednost.</w:t>
      </w:r>
    </w:p>
    <w:p>
      <w:pPr>
        <w:pStyle w:val="ListNumber"/>
        <w:spacing w:after="40"/>
      </w:pPr>
      <w:r>
        <w:t>Tek nakon kontrole knjiži kalkulaciju.</w:t>
      </w:r>
    </w:p>
    <w:p>
      <w:r>
        <w:t>Na dnu pregleda korisno je kontrolisati odnos: faktura robe + zavisni troškovi = nabavna vrijednost kalkulacije (uz porezne specifičnosti).</w:t>
      </w:r>
    </w:p>
    <w:p>
      <w:r>
        <w:br w:type="page"/>
      </w:r>
    </w:p>
    <w:p>
      <w:pPr>
        <w:pStyle w:val="Heading1"/>
      </w:pPr>
      <w:r>
        <w:t>6. AI i mobilni unos ulazne fakture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06268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0626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9 – AI unos ulazne fakture</w:t>
      </w:r>
    </w:p>
    <w:p>
      <w:r>
        <w:t>AI unos služi kao pomoć pri čitanju fakture sa slike/PDF-a. AI treba popuniti prijedlog; korisnik mora kontrolisati dobavljača, artikle, količine, cijene i PDV prije prenosa u robni dokument.</w:t>
      </w:r>
    </w:p>
    <w:p>
      <w:pPr>
        <w:pStyle w:val="ListBullet"/>
        <w:spacing w:after="40"/>
      </w:pPr>
      <w:r>
        <w:t>Odaberi ili učitaj dokument.</w:t>
      </w:r>
    </w:p>
    <w:p>
      <w:pPr>
        <w:pStyle w:val="ListBullet"/>
        <w:spacing w:after="40"/>
      </w:pPr>
      <w:r>
        <w:t>Poveži dobavljača sa postojećim komitentom.</w:t>
      </w:r>
    </w:p>
    <w:p>
      <w:pPr>
        <w:pStyle w:val="ListBullet"/>
        <w:spacing w:after="40"/>
      </w:pPr>
      <w:r>
        <w:t>Pregledaj prepoznate stavke.</w:t>
      </w:r>
    </w:p>
    <w:p>
      <w:pPr>
        <w:pStyle w:val="ListBullet"/>
        <w:spacing w:after="40"/>
      </w:pPr>
      <w:r>
        <w:t>Poveži neprepoznate artikle sa šifarnikom robe.</w:t>
      </w:r>
    </w:p>
    <w:p>
      <w:pPr>
        <w:pStyle w:val="ListBullet"/>
        <w:spacing w:after="40"/>
      </w:pPr>
      <w:r>
        <w:t>Prenesi tek nakon ručne kontrole.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61362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6136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10 – Mobilni AI / adresa za telefon</w:t>
      </w:r>
    </w:p>
    <w:p>
      <w:r>
        <w:t>Mobilni unos omogućava slanje fotografije računa sa telefona u lokalni eSRobno AI ekran. Adresa i status servera prikazuju se na ekranu.</w:t>
      </w:r>
    </w:p>
    <w:p>
      <w:r>
        <w:br w:type="page"/>
      </w:r>
    </w:p>
    <w:p>
      <w:pPr>
        <w:pStyle w:val="Heading1"/>
      </w:pPr>
      <w:r>
        <w:t>7. Račun / otpremnica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44031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6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440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11 – Radni račun / otpremnica</w:t>
      </w:r>
    </w:p>
    <w:p>
      <w:r>
        <w:t>Račun/otpremnica je izlazni dokument prodaje. Nakon knjiženja smanjuje robnu zalihu, a prema automatskom knjiženju formira KIF i Glavnu knjigu.</w:t>
      </w:r>
    </w:p>
    <w:p>
      <w:pPr>
        <w:pStyle w:val="Heading2"/>
      </w:pPr>
      <w:r>
        <w:t>7.1. Redoslijed unosa</w:t>
      </w:r>
    </w:p>
    <w:p>
      <w:pPr>
        <w:pStyle w:val="ListNumber"/>
        <w:spacing w:after="40"/>
      </w:pPr>
      <w:r>
        <w:t>Izaberi kupca/komitenta.</w:t>
      </w:r>
    </w:p>
    <w:p>
      <w:pPr>
        <w:pStyle w:val="ListNumber"/>
        <w:spacing w:after="40"/>
      </w:pPr>
      <w:r>
        <w:t>Unesi datum, rok i broj/poziv po potrebi.</w:t>
      </w:r>
    </w:p>
    <w:p>
      <w:pPr>
        <w:pStyle w:val="ListNumber"/>
        <w:spacing w:after="40"/>
      </w:pPr>
      <w:r>
        <w:t>Dodaj artikle, količine, cijene i rabat.</w:t>
      </w:r>
    </w:p>
    <w:p>
      <w:pPr>
        <w:pStyle w:val="ListNumber"/>
        <w:spacing w:after="40"/>
      </w:pPr>
      <w:r>
        <w:t>Provjeri način plaćanja i PDV.</w:t>
      </w:r>
    </w:p>
    <w:p>
      <w:pPr>
        <w:pStyle w:val="ListNumber"/>
        <w:spacing w:after="40"/>
      </w:pPr>
      <w:r>
        <w:t>Snimi dokument.</w:t>
      </w:r>
    </w:p>
    <w:p>
      <w:pPr>
        <w:pStyle w:val="ListNumber"/>
        <w:spacing w:after="40"/>
      </w:pPr>
      <w:r>
        <w:t>Pokreni Pregled knjiženja / kontrolu efekta.</w:t>
      </w:r>
    </w:p>
    <w:p>
      <w:pPr>
        <w:pStyle w:val="ListNumber"/>
        <w:spacing w:after="40"/>
      </w:pPr>
      <w:r>
        <w:t>Ako je sve ispravno – KNJIŽI.</w:t>
      </w:r>
    </w:p>
    <w:p>
      <w:pPr>
        <w:pStyle w:val="ListNumber"/>
        <w:spacing w:after="40"/>
      </w:pPr>
      <w:r>
        <w:t>Po potrebi fiskalizuj i odštampaj.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632547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6325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12 – Štampani račun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620889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6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6208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13 – Drugi prikaz računa / dokument za kupca</w:t>
      </w:r>
    </w:p>
    <w:p>
      <w:r>
        <w:br w:type="page"/>
      </w:r>
    </w:p>
    <w:p>
      <w:pPr>
        <w:pStyle w:val="Heading1"/>
      </w:pPr>
      <w:r>
        <w:t>8. Predračun, ponuda i narudžba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26202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262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14 – Predračun</w:t>
      </w:r>
    </w:p>
    <w:p>
      <w:pPr>
        <w:pStyle w:val="Heading2"/>
      </w:pPr>
      <w:r>
        <w:t>8.1. Predračun (TIP 102)</w:t>
      </w:r>
    </w:p>
    <w:p>
      <w:r>
        <w:t>Predračun je pripremni prodajni dokument. Omogućava kupcu da vidi artikle, količine, cijene, rabate i ukupni iznos, ali NE smije uticati na stvarnu zalihu niti se tretirati kao izdata faktura.</w:t>
      </w:r>
    </w:p>
    <w:p>
      <w:pPr>
        <w:pStyle w:val="ListBullet"/>
        <w:spacing w:after="40"/>
      </w:pPr>
      <w:r>
        <w:t>Može se kasnije pretvoriti/preuzeti u račun.</w:t>
      </w:r>
    </w:p>
    <w:p>
      <w:pPr>
        <w:pStyle w:val="ListBullet"/>
        <w:spacing w:after="40"/>
      </w:pPr>
      <w:r>
        <w:t>Koristi posebnu predračunsku karticu da ne dira lager.</w:t>
      </w:r>
    </w:p>
    <w:p>
      <w:pPr>
        <w:pStyle w:val="ListBullet"/>
        <w:spacing w:after="40"/>
      </w:pPr>
      <w:r>
        <w:t>Može se štampati sa memorandumom i stilom Moderni ERP ili Klasični Finans.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27818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7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278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15 – Kopiranje / pretvaranje dokumenta u novi dokument</w:t>
      </w:r>
    </w:p>
    <w:p>
      <w:pPr>
        <w:pStyle w:val="Heading2"/>
      </w:pPr>
      <w:r>
        <w:t>8.2. Ponuda (TIP 122)</w:t>
      </w:r>
    </w:p>
    <w:p>
      <w:r>
        <w:t>Ponuda je komercijalni dokument prije prodaje. Ne mijenja zalihu i ne knjiži se kao račun. Koristi se za slanje uslova kupcu.</w:t>
      </w:r>
    </w:p>
    <w:p>
      <w:pPr>
        <w:pStyle w:val="Heading2"/>
      </w:pPr>
      <w:r>
        <w:t>8.3. Narudžba (TIP 132)</w:t>
      </w:r>
    </w:p>
    <w:p>
      <w:r>
        <w:t>Narudžba evidentira zahtjev kupca ili internu narudžbu. Ne mijenja lager dok ne nastane stvarni izlazni dokument.</w:t>
      </w:r>
    </w:p>
    <w:p>
      <w:pPr>
        <w:pStyle w:val="Heading2"/>
      </w:pPr>
      <w:r>
        <w:t>8.4. Predkalkulacija (TIP 21)</w:t>
      </w:r>
    </w:p>
    <w:p>
      <w:r>
        <w:t>Predkalkulacija je priprema ulaza/nabavne kalkulacije. Koristi se za računanje prije konačnog robnog ulaza; konačni lager se mijenja tek stvarnim dokumentom.</w:t>
      </w:r>
    </w:p>
    <w:p>
      <w:r>
        <w:br w:type="page"/>
      </w:r>
    </w:p>
    <w:p>
      <w:pPr>
        <w:pStyle w:val="Heading1"/>
      </w:pPr>
      <w:r>
        <w:t>9. Prenosi, relokacije, povrati, višak i otpis</w:t>
      </w:r>
    </w:p>
    <w:p>
      <w:pPr>
        <w:pStyle w:val="Heading2"/>
      </w:pPr>
      <w:r>
        <w:t>9.1. Prenosi</w:t>
      </w:r>
    </w:p>
    <w:p>
      <w:pPr>
        <w:pStyle w:val="ListBullet"/>
        <w:spacing w:after="40"/>
      </w:pPr>
      <w:r>
        <w:t>TIP 51 – prenos u drugi tip objekta: npr. maloprodaja prema veleprodaji.</w:t>
      </w:r>
    </w:p>
    <w:p>
      <w:pPr>
        <w:pStyle w:val="ListBullet"/>
        <w:spacing w:after="40"/>
      </w:pPr>
      <w:r>
        <w:t>TIP 54 – prenos u isti tip objekta: M→M ili V→V.</w:t>
      </w:r>
    </w:p>
    <w:p>
      <w:pPr>
        <w:pStyle w:val="ListBullet"/>
        <w:spacing w:after="40"/>
      </w:pPr>
      <w:r>
        <w:t>TIP 55 – relokacija: premještanje robe između definisanih lokacija/skladišta.</w:t>
      </w:r>
    </w:p>
    <w:p>
      <w:pPr>
        <w:pStyle w:val="ListBullet"/>
        <w:spacing w:after="40"/>
      </w:pPr>
      <w:r>
        <w:t>TIP 2/6 – prijemna strana prenosa; povećava zalihu odredišta.</w:t>
      </w:r>
    </w:p>
    <w:p>
      <w:pPr>
        <w:pStyle w:val="Heading2"/>
      </w:pPr>
      <w:r>
        <w:t>9.2. Povrati</w:t>
      </w:r>
    </w:p>
    <w:p>
      <w:pPr>
        <w:pStyle w:val="ListBullet"/>
        <w:spacing w:after="40"/>
      </w:pPr>
      <w:r>
        <w:t>TIP 3 – povrat od kupca: roba se vraća na lager, uz odgovarajuću finansijsku/poreznu korekciju.</w:t>
      </w:r>
    </w:p>
    <w:p>
      <w:pPr>
        <w:pStyle w:val="ListBullet"/>
        <w:spacing w:after="40"/>
      </w:pPr>
      <w:r>
        <w:t>TIP 53 – povrat dobavljaču: roba izlazi sa lagera i veže se za korekciju dobavljača/KUF.</w:t>
      </w:r>
    </w:p>
    <w:p>
      <w:pPr>
        <w:pStyle w:val="ListBullet"/>
        <w:spacing w:after="40"/>
      </w:pPr>
      <w:r>
        <w:t>TIP 56 – povrat u proizvodnju: roba se vraća proizvodnom procesu.</w:t>
      </w:r>
    </w:p>
    <w:p>
      <w:pPr>
        <w:pStyle w:val="Heading2"/>
      </w:pPr>
      <w:r>
        <w:t>9.3. Višak i otpis/manjak</w:t>
      </w:r>
    </w:p>
    <w:p>
      <w:pPr>
        <w:pStyle w:val="ListBullet"/>
        <w:spacing w:after="40"/>
      </w:pPr>
      <w:r>
        <w:t>TIP 4 – višak: povećanje zalihe nakon popisa/kontrole.</w:t>
      </w:r>
    </w:p>
    <w:p>
      <w:pPr>
        <w:pStyle w:val="ListBullet"/>
        <w:spacing w:after="40"/>
      </w:pPr>
      <w:r>
        <w:t>TIP 52 – otpis/manjak: smanjenje zalihe zbog manjka, loma, isteka, oštećenja ili drugog opravdanog razloga.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F"/>
          </w:tcPr>
          <w:p>
            <w:r>
              <w:t>Kod prenosa i povrata posebno provjeri povezani dokument i odredište. Sistem čuva veze između dokumenata radi praćenja istorije.</w:t>
            </w:r>
          </w:p>
        </w:tc>
      </w:tr>
    </w:tbl>
    <w:p>
      <w:r>
        <w:br w:type="page"/>
      </w:r>
    </w:p>
    <w:p>
      <w:pPr>
        <w:pStyle w:val="Heading1"/>
      </w:pPr>
      <w:r>
        <w:t>10. Nivelacije i promjene cijena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88827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7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888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16 – Nivelacije / popis i radni ekran</w:t>
      </w:r>
    </w:p>
    <w:p>
      <w:r>
        <w:t>Nivelacija mijenja prodajnu vrijednost robe koja je već na stanju. Količina se ne mijenja. Sistem računa efekat promjene cijene na postojećoj količini.</w:t>
      </w:r>
    </w:p>
    <w:p>
      <w:pPr>
        <w:pStyle w:val="ListBullet"/>
        <w:spacing w:after="40"/>
      </w:pPr>
      <w:r>
        <w:t>TIP 30 – standardna nivelacija.</w:t>
      </w:r>
    </w:p>
    <w:p>
      <w:pPr>
        <w:pStyle w:val="ListBullet"/>
        <w:spacing w:after="40"/>
      </w:pPr>
      <w:r>
        <w:t>TIP 31 – odobreni rabat / promjena cijene.</w:t>
      </w:r>
    </w:p>
    <w:p>
      <w:pPr>
        <w:pStyle w:val="ListBullet"/>
        <w:spacing w:after="40"/>
      </w:pPr>
      <w:r>
        <w:t>Prije knjiženja provjeri staru cijenu, novu cijenu, količinu i iznos razlike.</w:t>
      </w:r>
    </w:p>
    <w:p>
      <w:pPr>
        <w:pStyle w:val="ListBullet"/>
        <w:spacing w:after="40"/>
      </w:pPr>
      <w:r>
        <w:t>Ako je automatsko knjiženje uključeno, finansijski efekat ide u GK po podešenim kontima.</w:t>
      </w:r>
    </w:p>
    <w:p>
      <w:r>
        <w:br w:type="page"/>
      </w:r>
    </w:p>
    <w:p>
      <w:pPr>
        <w:pStyle w:val="Heading1"/>
      </w:pPr>
      <w:r>
        <w:t>11. Kontrola prije knjiženja i knjiženje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43056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430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17 – Kontrola cijena prije knjiženja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42392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42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18 – Kontrola efekta</w:t>
      </w:r>
    </w:p>
    <w:p>
      <w:r>
        <w:t>Pregled knjiženja je zaštitni korak prije konačnog knjiženja. Za svaku stavku možeš vidjeti staro i novo stanje, staru i novu nabavnu/prodajnu cijenu i iznos eventualne nivelacije.</w:t>
      </w:r>
    </w:p>
    <w:p>
      <w:pPr>
        <w:pStyle w:val="ListNumber"/>
        <w:spacing w:after="40"/>
      </w:pPr>
      <w:r>
        <w:t>Snimi dokument.</w:t>
      </w:r>
    </w:p>
    <w:p>
      <w:pPr>
        <w:pStyle w:val="ListNumber"/>
        <w:spacing w:after="40"/>
      </w:pPr>
      <w:r>
        <w:t>Otvori Pregled knjiženja.</w:t>
      </w:r>
    </w:p>
    <w:p>
      <w:pPr>
        <w:pStyle w:val="ListNumber"/>
        <w:spacing w:after="40"/>
      </w:pPr>
      <w:r>
        <w:t>Provjeri količine i cijene.</w:t>
      </w:r>
    </w:p>
    <w:p>
      <w:pPr>
        <w:pStyle w:val="ListNumber"/>
        <w:spacing w:after="40"/>
      </w:pPr>
      <w:r>
        <w:t>Provjeri upozorenja.</w:t>
      </w:r>
    </w:p>
    <w:p>
      <w:pPr>
        <w:pStyle w:val="ListNumber"/>
        <w:spacing w:after="40"/>
      </w:pPr>
      <w:r>
        <w:t>Ako dokument ima neočekivan efekat – zatvori pregled i ispravi dokument.</w:t>
      </w:r>
    </w:p>
    <w:p>
      <w:pPr>
        <w:pStyle w:val="ListNumber"/>
        <w:spacing w:after="40"/>
      </w:pPr>
      <w:r>
        <w:t>Tek nakon kontrole klikni KNJIŽI.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226859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2268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19 – Poruka nakon snimanja: robno stanje još nije provedeno</w:t>
      </w:r>
    </w:p>
    <w:p>
      <w:r>
        <w:br w:type="page"/>
      </w:r>
    </w:p>
    <w:p>
      <w:pPr>
        <w:pStyle w:val="Heading1"/>
      </w:pPr>
      <w:r>
        <w:t>12. KUF/KIF i Glavna knjiga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804011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9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8040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20 – Pregled KUF/KIF i Glavne knjige za dokument</w:t>
      </w:r>
    </w:p>
    <w:p>
      <w:r>
        <w:t>Dokumenti koji imaju finansijski efekat mogu automatski formirati porezne evidencije i finansijski nalog. Pregled treba koristiti prije i nakon knjiženja radi kontrole konta, analitike i iznosa.</w:t>
      </w:r>
    </w:p>
    <w:p>
      <w:pPr>
        <w:pStyle w:val="ListBullet"/>
        <w:spacing w:after="40"/>
      </w:pPr>
      <w:r>
        <w:t>Kalkulacija/ulaz robe: tipično GK + KUF.</w:t>
      </w:r>
    </w:p>
    <w:p>
      <w:pPr>
        <w:pStyle w:val="ListBullet"/>
        <w:spacing w:after="40"/>
      </w:pPr>
      <w:r>
        <w:t>Račun/otpremnica: tipično GK + KIF.</w:t>
      </w:r>
    </w:p>
    <w:p>
      <w:pPr>
        <w:pStyle w:val="ListBullet"/>
        <w:spacing w:after="40"/>
      </w:pPr>
      <w:r>
        <w:t>Povrat dobavljaču: korekcija ulaza/KUF prema pravilu.</w:t>
      </w:r>
    </w:p>
    <w:p>
      <w:pPr>
        <w:pStyle w:val="ListBullet"/>
        <w:spacing w:after="40"/>
      </w:pPr>
      <w:r>
        <w:t>Povrat kupca: korekcija izlaza/KIF prema pravilu.</w:t>
      </w:r>
    </w:p>
    <w:p>
      <w:pPr>
        <w:pStyle w:val="ListBullet"/>
        <w:spacing w:after="40"/>
      </w:pPr>
      <w:r>
        <w:t>Prenosi, višak, otpis, nivelacije: GK prema automatizaciji.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F"/>
          </w:tcPr>
          <w:p>
            <w:r>
              <w:t>Tačan efekat zavisi od ekrana Šifarnik → Podešenja automatskog knjiženja. Ne mijenjaj konta bez provjere sa računovodstvom.</w:t>
            </w:r>
          </w:p>
        </w:tc>
      </w:tr>
    </w:tbl>
    <w:p>
      <w:r>
        <w:br w:type="page"/>
      </w:r>
    </w:p>
    <w:p>
      <w:pPr>
        <w:pStyle w:val="Heading1"/>
      </w:pPr>
      <w:r>
        <w:t>13. Rasknjiženje, storno i istorija dokumenta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263841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2638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21 – Rasknjiži finansije</w:t>
      </w:r>
    </w:p>
    <w:p>
      <w:r>
        <w:t>Rasknjiženje finansija uklanja finansijsko/porezno knjiženje (KUF/KIF/GK) za dokument, ali robni efekat može ostati. Zato poruka izričito upozorava da je za poništenje robnog prometa potreban kontrolisani storno.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710734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710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22 – Kontrolisani STORNO</w:t>
      </w:r>
    </w:p>
    <w:p>
      <w:r>
        <w:t>Kontrolisani storno ne briše original. Sistem kreira novi obrnuti dokument i čuva original radi istorije i revizijskog traga.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91138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911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23 – Istorija dokumenta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59092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590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24 – Istorija i povezani dokumenti</w:t>
      </w:r>
    </w:p>
    <w:p>
      <w:pPr>
        <w:pStyle w:val="ListBullet"/>
        <w:spacing w:after="40"/>
      </w:pPr>
      <w:r>
        <w:t>Ne briši knjiženi dokument ručno iz baze.</w:t>
      </w:r>
    </w:p>
    <w:p>
      <w:pPr>
        <w:pStyle w:val="ListBullet"/>
        <w:spacing w:after="40"/>
      </w:pPr>
      <w:r>
        <w:t>Za ispravku knjiženog robnog prometa koristi STORNO.</w:t>
      </w:r>
    </w:p>
    <w:p>
      <w:pPr>
        <w:pStyle w:val="ListBullet"/>
        <w:spacing w:after="40"/>
      </w:pPr>
      <w:r>
        <w:t>Za finansijsku korekciju bez poništenja robnog prometa koristi Rasknjiži finansije samo kada znaš cilj postupka.</w:t>
      </w:r>
    </w:p>
    <w:p>
      <w:pPr>
        <w:pStyle w:val="ListBullet"/>
        <w:spacing w:after="40"/>
      </w:pPr>
      <w:r>
        <w:t>Istorija prikazuje događaje, povezane dokumente, status i korisnika.</w:t>
      </w:r>
    </w:p>
    <w:p>
      <w:r>
        <w:br w:type="page"/>
      </w:r>
    </w:p>
    <w:p>
      <w:pPr>
        <w:pStyle w:val="Heading1"/>
      </w:pPr>
      <w:r>
        <w:t>14. Fiskalizacija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575113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57511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25 – Fiskalizacija / izbor uređaja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632392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6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632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26 – Fiskalizacija / TRING podešenja</w:t>
      </w:r>
    </w:p>
    <w:p>
      <w:r>
        <w:t>Fiskalizacija se koristi za dokumente koji po propisu i poslovnom procesu trebaju fiskalni račun. U postavkama se bira fiskalni sistem/uređaj i komunikacioni parametri.</w:t>
      </w:r>
    </w:p>
    <w:p>
      <w:pPr>
        <w:pStyle w:val="ListBullet"/>
        <w:spacing w:after="40"/>
      </w:pPr>
      <w:r>
        <w:t>Prvo testiraj vezu sa uređajem.</w:t>
      </w:r>
    </w:p>
    <w:p>
      <w:pPr>
        <w:pStyle w:val="ListBullet"/>
        <w:spacing w:after="40"/>
      </w:pPr>
      <w:r>
        <w:t>Provjeri poslovni prostor/operatera i adresu servisa.</w:t>
      </w:r>
    </w:p>
    <w:p>
      <w:pPr>
        <w:pStyle w:val="ListBullet"/>
        <w:spacing w:after="40"/>
      </w:pPr>
      <w:r>
        <w:t>Fiskalizuj tek snimljen i poslovno ispravan račun.</w:t>
      </w:r>
    </w:p>
    <w:p>
      <w:pPr>
        <w:pStyle w:val="ListBullet"/>
        <w:spacing w:after="40"/>
      </w:pPr>
      <w:r>
        <w:t>Za storno/refund koristi kontrolisani postupak vezan za originalni račun.</w:t>
      </w:r>
    </w:p>
    <w:p>
      <w:r>
        <w:br w:type="page"/>
      </w:r>
    </w:p>
    <w:p>
      <w:pPr>
        <w:pStyle w:val="Heading1"/>
      </w:pPr>
      <w:r>
        <w:t>15. Štampa, memorandum i izgled dokumenata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524676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5246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27 – Meni Šifarnik: memorandum i druga podešenja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90283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9028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28 – Meni Pregled: štampa i kretanje kroz dokumente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200335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8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2003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29 – Izbor izgleda računa/predračuna</w:t>
      </w:r>
    </w:p>
    <w:p>
      <w:r>
        <w:t>Račun/predračun se može prikazati u Modernom ERP ili Klasičnom Finans stilu. Memorandum se podešava posebno i može se uključiti/ukloniti za štampu.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56576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5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5657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30 – Pregled štampe kalkulacije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54429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8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544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31 – Pregled štampe dokumenta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6325476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6325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32 – Štampani račun</w:t>
      </w:r>
    </w:p>
    <w:p>
      <w:r>
        <w:br w:type="page"/>
      </w:r>
    </w:p>
    <w:p>
      <w:pPr>
        <w:pStyle w:val="Heading1"/>
      </w:pPr>
      <w:r>
        <w:t>16. Robni izvještaji i kartica artikla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820951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2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8209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33 – Izvještaji robe</w:t>
      </w:r>
    </w:p>
    <w:p>
      <w:r>
        <w:t>Izvještaji robe služe za kontrolu stanja, prometa, prodaje, ulaza/izlaza, lagera i drugih robnih pokazatelja. Period i objekat su ključni filteri.</w:t>
      </w:r>
    </w:p>
    <w:p>
      <w:pPr>
        <w:pStyle w:val="ListBullet"/>
        <w:spacing w:after="40"/>
      </w:pPr>
      <w:r>
        <w:t>Kartica robe – hronološki promet artikla i stanje.</w:t>
      </w:r>
    </w:p>
    <w:p>
      <w:pPr>
        <w:pStyle w:val="ListBullet"/>
        <w:spacing w:after="40"/>
      </w:pPr>
      <w:r>
        <w:t>Lager / stanje robe – stanje količine i vrijednosti.</w:t>
      </w:r>
    </w:p>
    <w:p>
      <w:pPr>
        <w:pStyle w:val="ListBullet"/>
        <w:spacing w:after="40"/>
      </w:pPr>
      <w:r>
        <w:t>Ulazi / izlazi / prodaja – promet po periodu.</w:t>
      </w:r>
    </w:p>
    <w:p>
      <w:pPr>
        <w:pStyle w:val="ListBullet"/>
        <w:spacing w:after="40"/>
      </w:pPr>
      <w:r>
        <w:t>Zavisni troškovi – analiza troška nabavke.</w:t>
      </w:r>
    </w:p>
    <w:p>
      <w:pPr>
        <w:pStyle w:val="ListBullet"/>
        <w:spacing w:after="40"/>
      </w:pPr>
      <w:r>
        <w:t>Promet po dobavljaču/kupcu – analiza partnera.</w:t>
      </w:r>
    </w:p>
    <w:p>
      <w:pPr>
        <w:pStyle w:val="ListBullet"/>
        <w:spacing w:after="40"/>
      </w:pPr>
      <w:r>
        <w:t>Pazar i TKM – maloprodajni promet.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02888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0288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34 – Detaljna pretraga robe</w:t>
      </w:r>
    </w:p>
    <w:p>
      <w:r>
        <w:br w:type="page"/>
      </w:r>
    </w:p>
    <w:p>
      <w:pPr>
        <w:pStyle w:val="Heading1"/>
      </w:pPr>
      <w:r>
        <w:t>17. Pazar / promet računa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938853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3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9388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35 – Pazar / promet računa</w:t>
      </w:r>
    </w:p>
    <w:p>
      <w:r>
        <w:t>Pazar daje zbirni pregled računa po periodu, načinu uplate i finansijskim komponentama. Koristi se za dnevnu i periodičnu kontrolu prodaje.</w:t>
      </w:r>
    </w:p>
    <w:p>
      <w:pPr>
        <w:pStyle w:val="ListBullet"/>
        <w:spacing w:after="40"/>
      </w:pPr>
      <w:r>
        <w:t>Postavi period od–do.</w:t>
      </w:r>
    </w:p>
    <w:p>
      <w:pPr>
        <w:pStyle w:val="ListBullet"/>
        <w:spacing w:after="40"/>
      </w:pPr>
      <w:r>
        <w:t>Po potrebi filtriraj način uplate.</w:t>
      </w:r>
    </w:p>
    <w:p>
      <w:pPr>
        <w:pStyle w:val="ListBullet"/>
        <w:spacing w:after="40"/>
      </w:pPr>
      <w:r>
        <w:t>Provjeri nabavnu vrijednost, RUC, osnovicu, PDV, iznos i rabat.</w:t>
      </w:r>
    </w:p>
    <w:p>
      <w:pPr>
        <w:pStyle w:val="ListBullet"/>
        <w:spacing w:after="40"/>
      </w:pPr>
      <w:r>
        <w:t>Uporedi zbir sa fiskalnim i blagajničkim evidencijama.</w:t>
      </w:r>
    </w:p>
    <w:p>
      <w:r>
        <w:br w:type="page"/>
      </w:r>
    </w:p>
    <w:p>
      <w:pPr>
        <w:pStyle w:val="Heading1"/>
      </w:pPr>
      <w:r>
        <w:t>18. Min/Max zalihe i naručivanje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291943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8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2919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36 – Min/Max zalihe i naručivanje</w:t>
      </w:r>
    </w:p>
    <w:p>
      <w:r>
        <w:t>Min/Max modul pomaže da se napravi prijedlog narudžbe na osnovu stanja, minimalne i maksimalne količine, pakovanja i prodaje u periodu.</w:t>
      </w:r>
    </w:p>
    <w:p>
      <w:pPr>
        <w:pStyle w:val="ListBullet"/>
        <w:spacing w:after="40"/>
      </w:pPr>
      <w:r>
        <w:t>MIN – donja granica zalihe.</w:t>
      </w:r>
    </w:p>
    <w:p>
      <w:pPr>
        <w:pStyle w:val="ListBullet"/>
        <w:spacing w:after="40"/>
      </w:pPr>
      <w:r>
        <w:t>MAX – ciljna/gornja količina.</w:t>
      </w:r>
    </w:p>
    <w:p>
      <w:pPr>
        <w:pStyle w:val="ListBullet"/>
        <w:spacing w:after="40"/>
      </w:pPr>
      <w:r>
        <w:t>Prodato – promet u izabranom periodu.</w:t>
      </w:r>
    </w:p>
    <w:p>
      <w:pPr>
        <w:pStyle w:val="ListBullet"/>
        <w:spacing w:after="40"/>
      </w:pPr>
      <w:r>
        <w:t>Prijedlog – sistemska preporuka.</w:t>
      </w:r>
    </w:p>
    <w:p>
      <w:pPr>
        <w:pStyle w:val="ListBullet"/>
        <w:spacing w:after="40"/>
      </w:pPr>
      <w:r>
        <w:t>NARUČITI – količina koju korisnik potvrđuje/koriguje.</w:t>
      </w:r>
    </w:p>
    <w:p>
      <w:pPr>
        <w:pStyle w:val="ListBullet"/>
        <w:spacing w:after="40"/>
      </w:pPr>
      <w:r>
        <w:t>Procjena – procijenjena vrijednost narudžbe.</w:t>
      </w:r>
    </w:p>
    <w:p>
      <w:r>
        <w:br w:type="page"/>
      </w:r>
    </w:p>
    <w:p>
      <w:pPr>
        <w:pStyle w:val="Heading1"/>
      </w:pPr>
      <w:r>
        <w:t>19. Promet dobavljača po kupcima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1276246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9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12762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37 – Promet dobavljača po kupcima</w:t>
      </w:r>
    </w:p>
    <w:p>
      <w:r>
        <w:t>Izvještaj omogućava analizu robe dobavljača kroz prodaju kupcima. Koristan je kod praćenja distributera, komisione/ugovorene robe i analize prometa po partnerima.</w:t>
      </w:r>
    </w:p>
    <w:p>
      <w:r>
        <w:br w:type="page"/>
      </w:r>
    </w:p>
    <w:p>
      <w:pPr>
        <w:pStyle w:val="Heading1"/>
      </w:pPr>
      <w:r>
        <w:t>20. TKM – knjiga trgovine na malo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282121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0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2821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38 – TKM / Tržna trgovinska knjiga na malo</w:t>
      </w:r>
    </w:p>
    <w:p>
      <w:r>
        <w:t>TKM daje evidenciju maloprodajnog prometa prema pravilima evidencije trgovine na malo. Prije korištenja provjeri period, objekat i da su relevantni dokumenti proknjiženi.</w:t>
      </w:r>
    </w:p>
    <w:p>
      <w:r>
        <w:br w:type="page"/>
      </w:r>
    </w:p>
    <w:p>
      <w:pPr>
        <w:pStyle w:val="Heading1"/>
      </w:pPr>
      <w:r>
        <w:t>21. Automatsko knjiženje i konta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277624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1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277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39 – Automatsko knjiženje: konta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432596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2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4325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40 – Automatsko knjiženje: dokumenti</w:t>
      </w:r>
    </w:p>
    <w:p>
      <w:r>
        <w:t>Podešenja automatskog knjiženja određuju na koja konta i u koje evidencije ide svaki tip dokumenta. Druga kartica određuje za dokument da li se knjiži u GK, KUF, KIF i druge evidencije, te način knjiženja.</w:t>
      </w:r>
    </w:p>
    <w:p>
      <w:pPr>
        <w:pStyle w:val="ListBullet"/>
        <w:spacing w:after="40"/>
      </w:pPr>
      <w:r>
        <w:t>Konta automatike moraju odgovarati kontnom planu firme.</w:t>
      </w:r>
    </w:p>
    <w:p>
      <w:pPr>
        <w:pStyle w:val="ListBullet"/>
        <w:spacing w:after="40"/>
      </w:pPr>
      <w:r>
        <w:t>Za dokumente se može uključiti/isključiti GK, KUF, KIF i drugi efekti.</w:t>
      </w:r>
    </w:p>
    <w:p>
      <w:pPr>
        <w:pStyle w:val="ListBullet"/>
        <w:spacing w:after="40"/>
      </w:pPr>
      <w:r>
        <w:t>Promjene radi ovlašteni korisnik/računovođa.</w:t>
      </w:r>
    </w:p>
    <w:p>
      <w:pPr>
        <w:pStyle w:val="ListBullet"/>
        <w:spacing w:after="40"/>
      </w:pPr>
      <w:r>
        <w:t>Nakon promjene testiraj na kontrolnom dokumentu prije masovne upotrebe.</w:t>
      </w:r>
    </w:p>
    <w:p>
      <w:r>
        <w:br w:type="page"/>
      </w:r>
    </w:p>
    <w:p>
      <w:pPr>
        <w:pStyle w:val="Heading1"/>
      </w:pPr>
      <w:r>
        <w:t>22. Zaključavanje perioda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504684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3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50468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A6476"/>
          <w:sz w:val="16"/>
        </w:rPr>
        <w:t>Slika 41 – Zaključavanje robnog perioda</w:t>
      </w:r>
    </w:p>
    <w:p>
      <w:r>
        <w:t>Zaključavanje perioda sprečava naknadno knjiženje, rasknjiženje, izmjene ili storna u već zaključenom periodu. Koristi administratorski PIN.</w:t>
      </w:r>
    </w:p>
    <w:p>
      <w:pPr>
        <w:pStyle w:val="ListBullet"/>
        <w:spacing w:after="40"/>
      </w:pPr>
      <w:r>
        <w:t>Odredi datum do kojeg se period zaključava.</w:t>
      </w:r>
    </w:p>
    <w:p>
      <w:pPr>
        <w:pStyle w:val="ListBullet"/>
        <w:spacing w:after="40"/>
      </w:pPr>
      <w:r>
        <w:t>Upiši administratorski PIN.</w:t>
      </w:r>
    </w:p>
    <w:p>
      <w:pPr>
        <w:pStyle w:val="ListBullet"/>
        <w:spacing w:after="40"/>
      </w:pPr>
      <w:r>
        <w:t>Po potrebi promijeni PIN.</w:t>
      </w:r>
    </w:p>
    <w:p>
      <w:pPr>
        <w:pStyle w:val="ListBullet"/>
        <w:spacing w:after="40"/>
      </w:pPr>
      <w:r>
        <w:t>Privremeno otključavanje koristi samo kontrolisano.</w:t>
      </w:r>
    </w:p>
    <w:p>
      <w:pPr>
        <w:pStyle w:val="ListBullet"/>
        <w:spacing w:after="40"/>
      </w:pPr>
      <w:r>
        <w:t>Prije zaključavanja provjeri sve neknjižene dokumente.</w:t>
      </w:r>
    </w:p>
    <w:p>
      <w:r>
        <w:br w:type="page"/>
      </w:r>
    </w:p>
    <w:p>
      <w:pPr>
        <w:pStyle w:val="Heading1"/>
      </w:pPr>
      <w:r>
        <w:t>23. Preporučeni radni tokovi</w:t>
      </w:r>
    </w:p>
    <w:p>
      <w:pPr>
        <w:pStyle w:val="Heading2"/>
      </w:pPr>
      <w:r>
        <w:t>23.1. Nabavka robe od dobavljača</w:t>
      </w:r>
    </w:p>
    <w:p>
      <w:pPr>
        <w:pStyle w:val="ListNumber"/>
        <w:spacing w:after="40"/>
      </w:pPr>
      <w:r>
        <w:t>Kreiraj Kalkulaciju (TIP 1).</w:t>
      </w:r>
    </w:p>
    <w:p>
      <w:pPr>
        <w:pStyle w:val="ListNumber"/>
        <w:spacing w:after="40"/>
      </w:pPr>
      <w:r>
        <w:t>Izaberi dobavljača i unesi fakturu/datume.</w:t>
      </w:r>
    </w:p>
    <w:p>
      <w:pPr>
        <w:pStyle w:val="ListNumber"/>
        <w:spacing w:after="40"/>
      </w:pPr>
      <w:r>
        <w:t>Unesi stavke i cijene.</w:t>
      </w:r>
    </w:p>
    <w:p>
      <w:pPr>
        <w:pStyle w:val="ListNumber"/>
        <w:spacing w:after="40"/>
      </w:pPr>
      <w:r>
        <w:t>Dodaj zavisne troškove/JCI ako postoje.</w:t>
      </w:r>
    </w:p>
    <w:p>
      <w:pPr>
        <w:pStyle w:val="ListNumber"/>
        <w:spacing w:after="40"/>
      </w:pPr>
      <w:r>
        <w:t>Pregledaj efekat i cijene.</w:t>
      </w:r>
    </w:p>
    <w:p>
      <w:pPr>
        <w:pStyle w:val="ListNumber"/>
        <w:spacing w:after="40"/>
      </w:pPr>
      <w:r>
        <w:t>Snimi.</w:t>
      </w:r>
    </w:p>
    <w:p>
      <w:pPr>
        <w:pStyle w:val="ListNumber"/>
        <w:spacing w:after="40"/>
      </w:pPr>
      <w:r>
        <w:t>Kontroliši KUF/GK pregled.</w:t>
      </w:r>
    </w:p>
    <w:p>
      <w:pPr>
        <w:pStyle w:val="ListNumber"/>
        <w:spacing w:after="40"/>
      </w:pPr>
      <w:r>
        <w:t>Knjiži.</w:t>
      </w:r>
    </w:p>
    <w:p>
      <w:pPr>
        <w:pStyle w:val="ListNumber"/>
        <w:spacing w:after="40"/>
      </w:pPr>
      <w:r>
        <w:t>Odštampaj kalkulaciju po potrebi.</w:t>
      </w:r>
    </w:p>
    <w:p>
      <w:pPr>
        <w:pStyle w:val="Heading2"/>
      </w:pPr>
      <w:r>
        <w:t>23.2. Prodaja kupcu</w:t>
      </w:r>
    </w:p>
    <w:p>
      <w:pPr>
        <w:pStyle w:val="ListNumber"/>
        <w:spacing w:after="40"/>
      </w:pPr>
      <w:r>
        <w:t>Kreiraj Račun/otpremnicu (TIP 101).</w:t>
      </w:r>
    </w:p>
    <w:p>
      <w:pPr>
        <w:pStyle w:val="ListNumber"/>
        <w:spacing w:after="40"/>
      </w:pPr>
      <w:r>
        <w:t>Izaberi kupca.</w:t>
      </w:r>
    </w:p>
    <w:p>
      <w:pPr>
        <w:pStyle w:val="ListNumber"/>
        <w:spacing w:after="40"/>
      </w:pPr>
      <w:r>
        <w:t>Dodaj artikle i količine.</w:t>
      </w:r>
    </w:p>
    <w:p>
      <w:pPr>
        <w:pStyle w:val="ListNumber"/>
        <w:spacing w:after="40"/>
      </w:pPr>
      <w:r>
        <w:t>Provjeri cijene, rabate, PDV i način plaćanja.</w:t>
      </w:r>
    </w:p>
    <w:p>
      <w:pPr>
        <w:pStyle w:val="ListNumber"/>
        <w:spacing w:after="40"/>
      </w:pPr>
      <w:r>
        <w:t>Snimi i pregledaj efekat.</w:t>
      </w:r>
    </w:p>
    <w:p>
      <w:pPr>
        <w:pStyle w:val="ListNumber"/>
        <w:spacing w:after="40"/>
      </w:pPr>
      <w:r>
        <w:t>Knjiži.</w:t>
      </w:r>
    </w:p>
    <w:p>
      <w:pPr>
        <w:pStyle w:val="ListNumber"/>
        <w:spacing w:after="40"/>
      </w:pPr>
      <w:r>
        <w:t>Fiskalizuj gdje je potrebno.</w:t>
      </w:r>
    </w:p>
    <w:p>
      <w:pPr>
        <w:pStyle w:val="ListNumber"/>
        <w:spacing w:after="40"/>
      </w:pPr>
      <w:r>
        <w:t>Odštampaj/pošalji račun.</w:t>
      </w:r>
    </w:p>
    <w:p>
      <w:pPr>
        <w:pStyle w:val="Heading2"/>
      </w:pPr>
      <w:r>
        <w:t>23.3. Predračun → račun</w:t>
      </w:r>
    </w:p>
    <w:p>
      <w:pPr>
        <w:pStyle w:val="ListNumber"/>
        <w:spacing w:after="40"/>
      </w:pPr>
      <w:r>
        <w:t>Kreiraj Predračun TIP 102.</w:t>
      </w:r>
    </w:p>
    <w:p>
      <w:pPr>
        <w:pStyle w:val="ListNumber"/>
        <w:spacing w:after="40"/>
      </w:pPr>
      <w:r>
        <w:t>Unesi kupca i stavke.</w:t>
      </w:r>
    </w:p>
    <w:p>
      <w:pPr>
        <w:pStyle w:val="ListNumber"/>
        <w:spacing w:after="40"/>
      </w:pPr>
      <w:r>
        <w:t>Štampaj/pošalji predračun.</w:t>
      </w:r>
    </w:p>
    <w:p>
      <w:pPr>
        <w:pStyle w:val="ListNumber"/>
        <w:spacing w:after="40"/>
      </w:pPr>
      <w:r>
        <w:t>Kada kupac potvrdi, koristi Preuzmi predračun / → Račun.</w:t>
      </w:r>
    </w:p>
    <w:p>
      <w:pPr>
        <w:pStyle w:val="ListNumber"/>
        <w:spacing w:after="40"/>
      </w:pPr>
      <w:r>
        <w:t>Na novom računu provjeri stanje robe i cijene.</w:t>
      </w:r>
    </w:p>
    <w:p>
      <w:pPr>
        <w:pStyle w:val="ListNumber"/>
        <w:spacing w:after="40"/>
      </w:pPr>
      <w:r>
        <w:t>Snimi i knjiži račun.</w:t>
      </w:r>
    </w:p>
    <w:p>
      <w:pPr>
        <w:pStyle w:val="Heading2"/>
      </w:pPr>
      <w:r>
        <w:t>23.4. Ispravka knjiženog dokumenta</w:t>
      </w:r>
    </w:p>
    <w:p>
      <w:pPr>
        <w:pStyle w:val="ListNumber"/>
        <w:spacing w:after="40"/>
      </w:pPr>
      <w:r>
        <w:t>Otvori originalni dokument.</w:t>
      </w:r>
    </w:p>
    <w:p>
      <w:pPr>
        <w:pStyle w:val="ListNumber"/>
        <w:spacing w:after="40"/>
      </w:pPr>
      <w:r>
        <w:t>Provjeri Istoriju i povezane dokumente.</w:t>
      </w:r>
    </w:p>
    <w:p>
      <w:pPr>
        <w:pStyle w:val="ListNumber"/>
        <w:spacing w:after="40"/>
      </w:pPr>
      <w:r>
        <w:t>Ako treba poništiti robni promet – koristi STORNO.</w:t>
      </w:r>
    </w:p>
    <w:p>
      <w:pPr>
        <w:pStyle w:val="ListNumber"/>
        <w:spacing w:after="40"/>
      </w:pPr>
      <w:r>
        <w:t>Ako treba samo ukloniti finansijsko knjiženje – koristi Rasknjiži finansije uz punu kontrolu.</w:t>
      </w:r>
    </w:p>
    <w:p>
      <w:pPr>
        <w:pStyle w:val="ListNumber"/>
        <w:spacing w:after="40"/>
      </w:pPr>
      <w:r>
        <w:t>Nakon storna napravi novi ispravan dokument.</w:t>
      </w:r>
    </w:p>
    <w:p>
      <w:r>
        <w:br w:type="page"/>
      </w:r>
    </w:p>
    <w:p>
      <w:pPr>
        <w:pStyle w:val="Heading1"/>
      </w:pPr>
      <w:r>
        <w:t>24. Kontrolna lista i najčešće greške</w:t>
      </w:r>
    </w:p>
    <w:p>
      <w:pPr>
        <w:pStyle w:val="Heading2"/>
      </w:pPr>
      <w:r>
        <w:t>Prije KNJIŽI</w:t>
      </w:r>
    </w:p>
    <w:p>
      <w:pPr>
        <w:pStyle w:val="ListBullet"/>
        <w:spacing w:after="40"/>
      </w:pPr>
      <w:r>
        <w:t>Prava firma/godina/baza?</w:t>
      </w:r>
    </w:p>
    <w:p>
      <w:pPr>
        <w:pStyle w:val="ListBullet"/>
        <w:spacing w:after="40"/>
      </w:pPr>
      <w:r>
        <w:t>Pravi M/V objekat?</w:t>
      </w:r>
    </w:p>
    <w:p>
      <w:pPr>
        <w:pStyle w:val="ListBullet"/>
        <w:spacing w:after="40"/>
      </w:pPr>
      <w:r>
        <w:t>Prava vrsta dokumenta?</w:t>
      </w:r>
    </w:p>
    <w:p>
      <w:pPr>
        <w:pStyle w:val="ListBullet"/>
        <w:spacing w:after="40"/>
      </w:pPr>
      <w:r>
        <w:t>Pravi komitent?</w:t>
      </w:r>
    </w:p>
    <w:p>
      <w:pPr>
        <w:pStyle w:val="ListBullet"/>
        <w:spacing w:after="40"/>
      </w:pPr>
      <w:r>
        <w:t>Broj i datum fakture ispravni?</w:t>
      </w:r>
    </w:p>
    <w:p>
      <w:pPr>
        <w:pStyle w:val="ListBullet"/>
        <w:spacing w:after="40"/>
      </w:pPr>
      <w:r>
        <w:t>Sve stavke i količine unesene?</w:t>
      </w:r>
    </w:p>
    <w:p>
      <w:pPr>
        <w:pStyle w:val="ListBullet"/>
        <w:spacing w:after="40"/>
      </w:pPr>
      <w:r>
        <w:t>PDV tarife ispravne?</w:t>
      </w:r>
    </w:p>
    <w:p>
      <w:pPr>
        <w:pStyle w:val="ListBullet"/>
        <w:spacing w:after="40"/>
      </w:pPr>
      <w:r>
        <w:t>Cijene i rabati kontrolisani?</w:t>
      </w:r>
    </w:p>
    <w:p>
      <w:pPr>
        <w:pStyle w:val="ListBullet"/>
        <w:spacing w:after="40"/>
      </w:pPr>
      <w:r>
        <w:t>Zavisni troškovi dodani?</w:t>
      </w:r>
    </w:p>
    <w:p>
      <w:pPr>
        <w:pStyle w:val="ListBullet"/>
        <w:spacing w:after="40"/>
      </w:pPr>
      <w:r>
        <w:t>Dostupno stanje za izlaz?</w:t>
      </w:r>
    </w:p>
    <w:p>
      <w:pPr>
        <w:pStyle w:val="ListBullet"/>
        <w:spacing w:after="40"/>
      </w:pPr>
      <w:r>
        <w:t>Pregled knjiženja bez upozorenja?</w:t>
      </w:r>
    </w:p>
    <w:p>
      <w:pPr>
        <w:pStyle w:val="Heading2"/>
      </w:pPr>
      <w:r>
        <w:t>Ako nešto nije u redu</w:t>
      </w:r>
    </w:p>
    <w:p>
      <w:pPr>
        <w:pStyle w:val="ListBullet"/>
        <w:spacing w:after="40"/>
      </w:pPr>
      <w:r>
        <w:t>Dokument je samo snimljen: izmijeni ga prije knjiženja.</w:t>
      </w:r>
    </w:p>
    <w:p>
      <w:pPr>
        <w:pStyle w:val="ListBullet"/>
        <w:spacing w:after="40"/>
      </w:pPr>
      <w:r>
        <w:t>Dokument je proknjižen: ne briši podatke ručno; koristi kontrolisani storno/ispravku.</w:t>
      </w:r>
    </w:p>
    <w:p>
      <w:pPr>
        <w:pStyle w:val="ListBullet"/>
        <w:spacing w:after="40"/>
      </w:pPr>
      <w:r>
        <w:t>KUF/KIF/GK ne odgovara: prvo pregledaj automatiku i konta, pa tek onda ispravljaj.</w:t>
      </w:r>
    </w:p>
    <w:p>
      <w:pPr>
        <w:pStyle w:val="ListBullet"/>
        <w:spacing w:after="40"/>
      </w:pPr>
      <w:r>
        <w:t>Stanje robe ne odgovara: provjeri istoriju artikla, povezane prenose i storna.</w:t>
      </w:r>
    </w:p>
    <w:p>
      <w:pPr>
        <w:pStyle w:val="ListBullet"/>
        <w:spacing w:after="40"/>
      </w:pPr>
      <w:r>
        <w:t>Pogrešna baza/sesija: zatvori modul i otvori ga iz aktivne eSERP sesije.</w:t>
      </w:r>
    </w:p>
    <w:sectPr w:rsidR="00FC693F" w:rsidRPr="0006063C" w:rsidSect="00034616">
      <w:footerReference w:type="default" r:id="rId46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eSERP / eSRobno – Robno / trgovina • Detaljno korisničko uputstvo • ELSOFT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